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69" w:rsidRDefault="0063696D">
      <w:pPr>
        <w:rPr>
          <w:rFonts w:ascii="Book Antiqua" w:eastAsia="Book Antiqua" w:hAnsi="Book Antiqua" w:cs="Book Antiqua"/>
          <w:sz w:val="20"/>
          <w:szCs w:val="20"/>
        </w:rPr>
      </w:pPr>
      <w:r>
        <w:rPr>
          <w:rFonts w:ascii="Book Antiqua" w:eastAsia="Book Antiqua" w:hAnsi="Book Antiqua" w:cs="Book Antiqua"/>
          <w:sz w:val="20"/>
          <w:szCs w:val="20"/>
        </w:rPr>
        <w:t>Bogotá, octubre de 2024</w:t>
      </w:r>
    </w:p>
    <w:p w:rsidR="00165369" w:rsidRDefault="00165369">
      <w:pPr>
        <w:rPr>
          <w:rFonts w:ascii="Book Antiqua" w:eastAsia="Book Antiqua" w:hAnsi="Book Antiqua" w:cs="Book Antiqua"/>
          <w:sz w:val="20"/>
          <w:szCs w:val="20"/>
        </w:rPr>
      </w:pPr>
    </w:p>
    <w:p w:rsidR="00165369" w:rsidRDefault="0063696D">
      <w:pPr>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INFORME DE PONENCIA POSITIVA PARA PRIMER DEBATE DEL PROYECTO DE LEY NO. 317-2024 CÁMARA</w:t>
      </w:r>
    </w:p>
    <w:p w:rsidR="00165369" w:rsidRDefault="00165369">
      <w:pPr>
        <w:spacing w:line="240" w:lineRule="auto"/>
        <w:jc w:val="center"/>
        <w:rPr>
          <w:rFonts w:ascii="Book Antiqua" w:eastAsia="Book Antiqua" w:hAnsi="Book Antiqua" w:cs="Book Antiqua"/>
          <w:sz w:val="20"/>
          <w:szCs w:val="20"/>
        </w:rPr>
      </w:pPr>
    </w:p>
    <w:p w:rsidR="00165369" w:rsidRDefault="0063696D">
      <w:pPr>
        <w:jc w:val="center"/>
        <w:rPr>
          <w:rFonts w:ascii="Book Antiqua" w:eastAsia="Book Antiqua" w:hAnsi="Book Antiqua" w:cs="Book Antiqua"/>
          <w:sz w:val="20"/>
          <w:szCs w:val="20"/>
        </w:rPr>
      </w:pPr>
      <w:r>
        <w:rPr>
          <w:rFonts w:ascii="Book Antiqua" w:eastAsia="Book Antiqua" w:hAnsi="Book Antiqua" w:cs="Book Antiqua"/>
          <w:sz w:val="20"/>
          <w:szCs w:val="20"/>
        </w:rPr>
        <w:t>“POR MEDIO DEL CUAL SE DICTAN DISPOSICIONES EN MATERIA DE CONTRATACIÓN ESTATAL PARA LA ALIMENTACIÓN SALUDABLE EN LAS INSTITUCIONES EDUCATIVAS OFICIALES Y CENTRO EDUCATIVOS OFICIALES, Y SE DICTAN OTRAS DISPOSICIONES”</w:t>
      </w:r>
    </w:p>
    <w:p w:rsidR="00165369" w:rsidRDefault="00165369">
      <w:pPr>
        <w:rPr>
          <w:rFonts w:ascii="Book Antiqua" w:eastAsia="Book Antiqua" w:hAnsi="Book Antiqua" w:cs="Book Antiqua"/>
          <w:sz w:val="20"/>
          <w:szCs w:val="20"/>
        </w:rPr>
      </w:pPr>
    </w:p>
    <w:p w:rsidR="00165369" w:rsidRDefault="0063696D">
      <w:pPr>
        <w:rPr>
          <w:rFonts w:ascii="Book Antiqua" w:eastAsia="Book Antiqua" w:hAnsi="Book Antiqua" w:cs="Book Antiqua"/>
          <w:sz w:val="20"/>
          <w:szCs w:val="20"/>
        </w:rPr>
      </w:pPr>
      <w:r>
        <w:rPr>
          <w:rFonts w:ascii="Book Antiqua" w:eastAsia="Book Antiqua" w:hAnsi="Book Antiqua" w:cs="Book Antiqua"/>
          <w:sz w:val="20"/>
          <w:szCs w:val="20"/>
        </w:rPr>
        <w:t>Honorable Representante</w:t>
      </w:r>
    </w:p>
    <w:p w:rsidR="00165369" w:rsidRDefault="0063696D">
      <w:pPr>
        <w:rPr>
          <w:rFonts w:ascii="Book Antiqua" w:eastAsia="Book Antiqua" w:hAnsi="Book Antiqua" w:cs="Book Antiqua"/>
          <w:b/>
          <w:sz w:val="20"/>
          <w:szCs w:val="20"/>
        </w:rPr>
      </w:pPr>
      <w:r>
        <w:rPr>
          <w:rFonts w:ascii="Book Antiqua" w:eastAsia="Book Antiqua" w:hAnsi="Book Antiqua" w:cs="Book Antiqua"/>
          <w:b/>
          <w:sz w:val="20"/>
          <w:szCs w:val="20"/>
        </w:rPr>
        <w:t>ANA PAOLA GARCÍ</w:t>
      </w:r>
      <w:r>
        <w:rPr>
          <w:rFonts w:ascii="Book Antiqua" w:eastAsia="Book Antiqua" w:hAnsi="Book Antiqua" w:cs="Book Antiqua"/>
          <w:b/>
          <w:sz w:val="20"/>
          <w:szCs w:val="20"/>
        </w:rPr>
        <w:t>A SOTO</w:t>
      </w:r>
    </w:p>
    <w:p w:rsidR="00165369" w:rsidRDefault="0063696D">
      <w:pPr>
        <w:rPr>
          <w:rFonts w:ascii="Book Antiqua" w:eastAsia="Book Antiqua" w:hAnsi="Book Antiqua" w:cs="Book Antiqua"/>
          <w:sz w:val="20"/>
          <w:szCs w:val="20"/>
        </w:rPr>
      </w:pPr>
      <w:r>
        <w:rPr>
          <w:rFonts w:ascii="Book Antiqua" w:eastAsia="Book Antiqua" w:hAnsi="Book Antiqua" w:cs="Book Antiqua"/>
          <w:sz w:val="20"/>
          <w:szCs w:val="20"/>
        </w:rPr>
        <w:t>Presidenta Comisión Primera Constitucional</w:t>
      </w:r>
    </w:p>
    <w:p w:rsidR="00165369" w:rsidRDefault="0063696D">
      <w:pPr>
        <w:rPr>
          <w:rFonts w:ascii="Book Antiqua" w:eastAsia="Book Antiqua" w:hAnsi="Book Antiqua" w:cs="Book Antiqua"/>
          <w:sz w:val="20"/>
          <w:szCs w:val="20"/>
        </w:rPr>
      </w:pPr>
      <w:r>
        <w:rPr>
          <w:rFonts w:ascii="Book Antiqua" w:eastAsia="Book Antiqua" w:hAnsi="Book Antiqua" w:cs="Book Antiqua"/>
          <w:sz w:val="20"/>
          <w:szCs w:val="20"/>
        </w:rPr>
        <w:t>Cámara de Representantes</w:t>
      </w:r>
    </w:p>
    <w:p w:rsidR="00165369" w:rsidRDefault="0063696D">
      <w:pPr>
        <w:rPr>
          <w:rFonts w:ascii="Book Antiqua" w:eastAsia="Book Antiqua" w:hAnsi="Book Antiqua" w:cs="Book Antiqua"/>
          <w:b/>
          <w:sz w:val="20"/>
          <w:szCs w:val="20"/>
        </w:rPr>
      </w:pPr>
      <w:r>
        <w:rPr>
          <w:rFonts w:ascii="Book Antiqua" w:eastAsia="Book Antiqua" w:hAnsi="Book Antiqua" w:cs="Book Antiqua"/>
          <w:sz w:val="20"/>
          <w:szCs w:val="20"/>
        </w:rPr>
        <w:t>Ciudad.</w:t>
      </w:r>
    </w:p>
    <w:p w:rsidR="00165369" w:rsidRDefault="00165369">
      <w:pPr>
        <w:rPr>
          <w:rFonts w:ascii="Book Antiqua" w:eastAsia="Book Antiqua" w:hAnsi="Book Antiqua" w:cs="Book Antiqua"/>
          <w:sz w:val="20"/>
          <w:szCs w:val="20"/>
        </w:rPr>
      </w:pPr>
    </w:p>
    <w:p w:rsidR="00165369" w:rsidRDefault="0063696D">
      <w:pPr>
        <w:shd w:val="clear" w:color="auto" w:fill="FFFFFF"/>
        <w:ind w:left="3260"/>
        <w:jc w:val="both"/>
        <w:rPr>
          <w:rFonts w:ascii="Book Antiqua" w:eastAsia="Book Antiqua" w:hAnsi="Book Antiqua" w:cs="Book Antiqua"/>
          <w:sz w:val="20"/>
          <w:szCs w:val="20"/>
        </w:rPr>
      </w:pPr>
      <w:r>
        <w:rPr>
          <w:rFonts w:ascii="Book Antiqua" w:eastAsia="Book Antiqua" w:hAnsi="Book Antiqua" w:cs="Book Antiqua"/>
          <w:b/>
          <w:sz w:val="20"/>
          <w:szCs w:val="20"/>
        </w:rPr>
        <w:t>Referencia:</w:t>
      </w:r>
      <w:r>
        <w:rPr>
          <w:rFonts w:ascii="Book Antiqua" w:eastAsia="Book Antiqua" w:hAnsi="Book Antiqua" w:cs="Book Antiqua"/>
          <w:sz w:val="20"/>
          <w:szCs w:val="20"/>
        </w:rPr>
        <w:t xml:space="preserve"> Informe de Ponencia Positiva para primer debate al Proyecto de Ley número 317 - 2024 Cámara</w:t>
      </w:r>
    </w:p>
    <w:p w:rsidR="00165369" w:rsidRDefault="00165369">
      <w:pPr>
        <w:shd w:val="clear" w:color="auto" w:fill="FFFFFF"/>
        <w:jc w:val="both"/>
        <w:rPr>
          <w:rFonts w:ascii="Book Antiqua" w:eastAsia="Book Antiqua" w:hAnsi="Book Antiqua" w:cs="Book Antiqua"/>
          <w:sz w:val="20"/>
          <w:szCs w:val="20"/>
        </w:rPr>
      </w:pPr>
    </w:p>
    <w:p w:rsidR="00165369" w:rsidRDefault="0063696D">
      <w:pPr>
        <w:shd w:val="clear" w:color="auto" w:fill="FFFFFF"/>
        <w:jc w:val="both"/>
        <w:rPr>
          <w:rFonts w:ascii="Book Antiqua" w:eastAsia="Book Antiqua" w:hAnsi="Book Antiqua" w:cs="Book Antiqua"/>
          <w:i/>
          <w:sz w:val="20"/>
          <w:szCs w:val="20"/>
        </w:rPr>
      </w:pPr>
      <w:r>
        <w:rPr>
          <w:rFonts w:ascii="Book Antiqua" w:eastAsia="Book Antiqua" w:hAnsi="Book Antiqua" w:cs="Book Antiqua"/>
          <w:sz w:val="20"/>
          <w:szCs w:val="20"/>
        </w:rPr>
        <w:t>En cumplimiento de la designación realizada por la Honorable Mesa D</w:t>
      </w:r>
      <w:r>
        <w:rPr>
          <w:rFonts w:ascii="Book Antiqua" w:eastAsia="Book Antiqua" w:hAnsi="Book Antiqua" w:cs="Book Antiqua"/>
          <w:sz w:val="20"/>
          <w:szCs w:val="20"/>
        </w:rPr>
        <w:t>irectiva de la Comisión Primera Constitucional de la Cámara de Representantes del Congreso de la República y de conformidad con lo establecido en el artículo 156 de la Ley 5ª de 1992, rindo Informe de Ponencia para primer debate al Proyecto de Ley 317 -202</w:t>
      </w:r>
      <w:r>
        <w:rPr>
          <w:rFonts w:ascii="Book Antiqua" w:eastAsia="Book Antiqua" w:hAnsi="Book Antiqua" w:cs="Book Antiqua"/>
          <w:sz w:val="20"/>
          <w:szCs w:val="20"/>
        </w:rPr>
        <w:t xml:space="preserve">4 Cámara </w:t>
      </w:r>
      <w:r>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p>
    <w:p w:rsidR="00165369" w:rsidRDefault="00165369">
      <w:pPr>
        <w:shd w:val="clear" w:color="auto" w:fill="FFFFFF"/>
        <w:jc w:val="both"/>
        <w:rPr>
          <w:rFonts w:ascii="Book Antiqua" w:eastAsia="Book Antiqua" w:hAnsi="Book Antiqua" w:cs="Book Antiqua"/>
          <w:i/>
          <w:sz w:val="20"/>
          <w:szCs w:val="20"/>
        </w:rPr>
      </w:pPr>
    </w:p>
    <w:p w:rsidR="00165369" w:rsidRDefault="0063696D">
      <w:pPr>
        <w:shd w:val="clear" w:color="auto" w:fill="FFFFFF"/>
        <w:jc w:val="both"/>
        <w:rPr>
          <w:rFonts w:ascii="Book Antiqua" w:eastAsia="Book Antiqua" w:hAnsi="Book Antiqua" w:cs="Book Antiqua"/>
          <w:sz w:val="20"/>
          <w:szCs w:val="20"/>
        </w:rPr>
      </w:pPr>
      <w:r>
        <w:rPr>
          <w:rFonts w:ascii="Book Antiqua" w:eastAsia="Book Antiqua" w:hAnsi="Book Antiqua" w:cs="Book Antiqua"/>
          <w:sz w:val="20"/>
          <w:szCs w:val="20"/>
        </w:rPr>
        <w:t>Cordialmente,</w:t>
      </w:r>
    </w:p>
    <w:p w:rsidR="00165369" w:rsidRDefault="00165369">
      <w:pPr>
        <w:shd w:val="clear" w:color="auto" w:fill="FFFFFF"/>
        <w:jc w:val="both"/>
        <w:rPr>
          <w:rFonts w:ascii="Book Antiqua" w:eastAsia="Book Antiqua" w:hAnsi="Book Antiqua" w:cs="Book Antiqua"/>
          <w:sz w:val="20"/>
          <w:szCs w:val="20"/>
        </w:rPr>
      </w:pPr>
    </w:p>
    <w:p w:rsidR="00165369" w:rsidRDefault="00165369">
      <w:pPr>
        <w:spacing w:line="240" w:lineRule="auto"/>
        <w:jc w:val="both"/>
        <w:rPr>
          <w:rFonts w:ascii="Book Antiqua" w:eastAsia="Book Antiqua" w:hAnsi="Book Antiqua" w:cs="Book Antiqua"/>
          <w:sz w:val="20"/>
          <w:szCs w:val="20"/>
        </w:rPr>
      </w:pP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ALVARO LEONEL</w:t>
      </w:r>
      <w:r>
        <w:rPr>
          <w:rFonts w:ascii="Book Antiqua" w:eastAsia="Book Antiqua" w:hAnsi="Book Antiqua" w:cs="Book Antiqua"/>
          <w:b/>
          <w:sz w:val="20"/>
          <w:szCs w:val="20"/>
        </w:rPr>
        <w:t xml:space="preserve"> RUEDA CABALLERO</w:t>
      </w: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Representante a la Cámara por Santander.</w:t>
      </w: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jc w:val="both"/>
        <w:rPr>
          <w:rFonts w:ascii="Book Antiqua" w:eastAsia="Book Antiqua" w:hAnsi="Book Antiqua" w:cs="Book Antiqua"/>
          <w:sz w:val="20"/>
          <w:szCs w:val="20"/>
        </w:rPr>
      </w:pPr>
    </w:p>
    <w:p w:rsidR="00165369" w:rsidRDefault="00165369">
      <w:pPr>
        <w:shd w:val="clear" w:color="auto" w:fill="FFFFFF"/>
        <w:rPr>
          <w:rFonts w:ascii="Book Antiqua" w:eastAsia="Book Antiqua" w:hAnsi="Book Antiqua" w:cs="Book Antiqua"/>
          <w:sz w:val="20"/>
          <w:szCs w:val="20"/>
        </w:rPr>
      </w:pPr>
    </w:p>
    <w:p w:rsidR="00165369" w:rsidRDefault="0063696D">
      <w:pPr>
        <w:shd w:val="clear" w:color="auto" w:fill="FFFFFF"/>
        <w:jc w:val="center"/>
        <w:rPr>
          <w:rFonts w:ascii="Book Antiqua" w:eastAsia="Book Antiqua" w:hAnsi="Book Antiqua" w:cs="Book Antiqua"/>
          <w:b/>
          <w:sz w:val="20"/>
          <w:szCs w:val="20"/>
        </w:rPr>
      </w:pPr>
      <w:r>
        <w:rPr>
          <w:rFonts w:ascii="Book Antiqua" w:eastAsia="Book Antiqua" w:hAnsi="Book Antiqua" w:cs="Book Antiqua"/>
          <w:b/>
          <w:sz w:val="20"/>
          <w:szCs w:val="20"/>
        </w:rPr>
        <w:t>EXPOSICIÓN DE MOTIVOS</w:t>
      </w:r>
    </w:p>
    <w:p w:rsidR="00165369" w:rsidRDefault="0063696D">
      <w:pPr>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PONENCIA POSITIVA PARA PRIMER DEBATE DEL PROYECTO DE LEY NO. 317-2024 CÁMARA</w:t>
      </w:r>
    </w:p>
    <w:p w:rsidR="00165369" w:rsidRDefault="00165369">
      <w:pPr>
        <w:spacing w:line="240" w:lineRule="auto"/>
        <w:jc w:val="center"/>
        <w:rPr>
          <w:rFonts w:ascii="Book Antiqua" w:eastAsia="Book Antiqua" w:hAnsi="Book Antiqua" w:cs="Book Antiqua"/>
          <w:sz w:val="20"/>
          <w:szCs w:val="20"/>
        </w:rPr>
      </w:pPr>
    </w:p>
    <w:p w:rsidR="00165369" w:rsidRDefault="0063696D">
      <w:pPr>
        <w:jc w:val="center"/>
        <w:rPr>
          <w:rFonts w:ascii="Book Antiqua" w:eastAsia="Book Antiqua" w:hAnsi="Book Antiqua" w:cs="Book Antiqua"/>
          <w:sz w:val="20"/>
          <w:szCs w:val="20"/>
        </w:rPr>
      </w:pPr>
      <w:r>
        <w:rPr>
          <w:rFonts w:ascii="Book Antiqua" w:eastAsia="Book Antiqua" w:hAnsi="Book Antiqua" w:cs="Book Antiqua"/>
          <w:sz w:val="20"/>
          <w:szCs w:val="20"/>
        </w:rPr>
        <w:t>“POR MEDIO DEL CUAL SE DICTAN DISPOSICIONES EN MATERIA DE CONTRATACIÓN ESTATAL PARA LA ALIMENTACIÓN SALUDABLE EN LAS INSTITUCIONES EDUCATIVAS OFICIALES Y CENTRO EDUCATIVOS OFICIALES, Y SE DICTAN OTRAS DISPOSICIONES”</w:t>
      </w:r>
    </w:p>
    <w:p w:rsidR="00165369" w:rsidRDefault="00165369">
      <w:pPr>
        <w:spacing w:line="240" w:lineRule="auto"/>
        <w:jc w:val="center"/>
        <w:rPr>
          <w:rFonts w:ascii="Book Antiqua" w:eastAsia="Book Antiqua" w:hAnsi="Book Antiqua" w:cs="Book Antiqua"/>
          <w:sz w:val="20"/>
          <w:szCs w:val="20"/>
        </w:rPr>
      </w:pPr>
    </w:p>
    <w:p w:rsidR="00165369" w:rsidRDefault="0063696D">
      <w:pPr>
        <w:numPr>
          <w:ilvl w:val="0"/>
          <w:numId w:val="14"/>
        </w:numPr>
        <w:spacing w:line="240" w:lineRule="auto"/>
        <w:rPr>
          <w:rFonts w:ascii="Book Antiqua" w:eastAsia="Book Antiqua" w:hAnsi="Book Antiqua" w:cs="Book Antiqua"/>
          <w:b/>
          <w:sz w:val="20"/>
          <w:szCs w:val="20"/>
        </w:rPr>
      </w:pPr>
      <w:r>
        <w:rPr>
          <w:rFonts w:ascii="Book Antiqua" w:eastAsia="Book Antiqua" w:hAnsi="Book Antiqua" w:cs="Book Antiqua"/>
          <w:b/>
          <w:sz w:val="20"/>
          <w:szCs w:val="20"/>
        </w:rPr>
        <w:t xml:space="preserve">Trámite de la iniciativa </w:t>
      </w:r>
    </w:p>
    <w:p w:rsidR="00165369" w:rsidRDefault="00165369">
      <w:pPr>
        <w:spacing w:line="240" w:lineRule="auto"/>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Este proyecto fue radicado el día 17 de septiembre de 2024 por parte del Representante </w:t>
      </w:r>
      <w:proofErr w:type="spellStart"/>
      <w:r>
        <w:rPr>
          <w:rFonts w:ascii="Book Antiqua" w:eastAsia="Book Antiqua" w:hAnsi="Book Antiqua" w:cs="Book Antiqua"/>
          <w:sz w:val="20"/>
          <w:szCs w:val="20"/>
        </w:rPr>
        <w:t>Alvaro</w:t>
      </w:r>
      <w:proofErr w:type="spellEnd"/>
      <w:r>
        <w:rPr>
          <w:rFonts w:ascii="Book Antiqua" w:eastAsia="Book Antiqua" w:hAnsi="Book Antiqua" w:cs="Book Antiqua"/>
          <w:sz w:val="20"/>
          <w:szCs w:val="20"/>
        </w:rPr>
        <w:t xml:space="preserve"> Rueda y fue publicado en la gaceta No. 1548 de 2024</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El día 01 de octubre de 2024 la Honorable Mesa Directiva de la Comisión Primera de la Cámara de Representante</w:t>
      </w:r>
      <w:r>
        <w:rPr>
          <w:rFonts w:ascii="Book Antiqua" w:eastAsia="Book Antiqua" w:hAnsi="Book Antiqua" w:cs="Book Antiqua"/>
          <w:sz w:val="20"/>
          <w:szCs w:val="20"/>
        </w:rPr>
        <w:t xml:space="preserve">s designó al HR </w:t>
      </w:r>
      <w:proofErr w:type="spellStart"/>
      <w:r>
        <w:rPr>
          <w:rFonts w:ascii="Book Antiqua" w:eastAsia="Book Antiqua" w:hAnsi="Book Antiqua" w:cs="Book Antiqua"/>
          <w:sz w:val="20"/>
          <w:szCs w:val="20"/>
        </w:rPr>
        <w:t>Alvaro</w:t>
      </w:r>
      <w:proofErr w:type="spellEnd"/>
      <w:r>
        <w:rPr>
          <w:rFonts w:ascii="Book Antiqua" w:eastAsia="Book Antiqua" w:hAnsi="Book Antiqua" w:cs="Book Antiqua"/>
          <w:sz w:val="20"/>
          <w:szCs w:val="20"/>
        </w:rPr>
        <w:t xml:space="preserve"> Leonel Rueda Caballero como ponente único para el primer debate en Cámara de Representantes del Proyecto de Ley 317 -2024 Cámara.</w:t>
      </w:r>
    </w:p>
    <w:p w:rsidR="00165369" w:rsidRDefault="00165369">
      <w:pPr>
        <w:spacing w:line="240" w:lineRule="auto"/>
        <w:jc w:val="both"/>
        <w:rPr>
          <w:rFonts w:ascii="Book Antiqua" w:eastAsia="Book Antiqua" w:hAnsi="Book Antiqua" w:cs="Book Antiqua"/>
          <w:sz w:val="20"/>
          <w:szCs w:val="20"/>
        </w:rPr>
      </w:pPr>
    </w:p>
    <w:p w:rsidR="00165369" w:rsidRDefault="0063696D">
      <w:pPr>
        <w:numPr>
          <w:ilvl w:val="0"/>
          <w:numId w:val="14"/>
        </w:num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Objeto</w:t>
      </w:r>
    </w:p>
    <w:p w:rsidR="00165369" w:rsidRDefault="00165369">
      <w:pPr>
        <w:spacing w:line="240" w:lineRule="auto"/>
        <w:jc w:val="both"/>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El objeto del proyecto de ley es regular, por medio de la contratación estatal, los alimentos </w:t>
      </w:r>
      <w:r>
        <w:rPr>
          <w:rFonts w:ascii="Book Antiqua" w:eastAsia="Book Antiqua" w:hAnsi="Book Antiqua" w:cs="Book Antiqua"/>
          <w:sz w:val="20"/>
          <w:szCs w:val="20"/>
        </w:rPr>
        <w:t xml:space="preserve">que consumen los estudiantes de las Instituciones Educativas, buscando que la alimentación saludable sea parte de los hábitos y estilos de vida generando así una reducción de los riesgos a la salud que implica el consumo constante de alimentos y bebidas </w:t>
      </w:r>
      <w:proofErr w:type="spellStart"/>
      <w:r>
        <w:rPr>
          <w:rFonts w:ascii="Book Antiqua" w:eastAsia="Book Antiqua" w:hAnsi="Book Antiqua" w:cs="Book Antiqua"/>
          <w:sz w:val="20"/>
          <w:szCs w:val="20"/>
        </w:rPr>
        <w:t>ul</w:t>
      </w:r>
      <w:r>
        <w:rPr>
          <w:rFonts w:ascii="Book Antiqua" w:eastAsia="Book Antiqua" w:hAnsi="Book Antiqua" w:cs="Book Antiqua"/>
          <w:sz w:val="20"/>
          <w:szCs w:val="20"/>
        </w:rPr>
        <w:t>traprocesadas</w:t>
      </w:r>
      <w:proofErr w:type="spellEnd"/>
      <w:r>
        <w:rPr>
          <w:rFonts w:ascii="Book Antiqua" w:eastAsia="Book Antiqua" w:hAnsi="Book Antiqua" w:cs="Book Antiqua"/>
          <w:sz w:val="20"/>
          <w:szCs w:val="20"/>
        </w:rPr>
        <w:t>.</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Para lo anterior, se pretende desarrollar la Ley 2120 de 2021, con el fin de garantizar la materialización del principio de responsabilidad previsto en el numeral 1 del artículo 26 de la Ley 80 de 1993, en concordancia con los dispuesto en </w:t>
      </w:r>
      <w:r>
        <w:rPr>
          <w:rFonts w:ascii="Book Antiqua" w:eastAsia="Book Antiqua" w:hAnsi="Book Antiqua" w:cs="Book Antiqua"/>
          <w:sz w:val="20"/>
          <w:szCs w:val="20"/>
        </w:rPr>
        <w:t xml:space="preserve">el artículo 44 de la Constitución Política. </w:t>
      </w:r>
    </w:p>
    <w:p w:rsidR="00165369" w:rsidRDefault="00165369">
      <w:pPr>
        <w:spacing w:line="240" w:lineRule="auto"/>
        <w:jc w:val="both"/>
        <w:rPr>
          <w:rFonts w:ascii="Book Antiqua" w:eastAsia="Book Antiqua" w:hAnsi="Book Antiqua" w:cs="Book Antiqua"/>
          <w:b/>
          <w:sz w:val="20"/>
          <w:szCs w:val="20"/>
        </w:rPr>
      </w:pPr>
    </w:p>
    <w:p w:rsidR="00165369" w:rsidRDefault="0063696D">
      <w:pPr>
        <w:numPr>
          <w:ilvl w:val="0"/>
          <w:numId w:val="14"/>
        </w:num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Contenido de la Iniciativa</w:t>
      </w:r>
    </w:p>
    <w:p w:rsidR="00165369" w:rsidRDefault="00165369">
      <w:pPr>
        <w:tabs>
          <w:tab w:val="left" w:pos="7132"/>
        </w:tabs>
        <w:spacing w:line="240" w:lineRule="auto"/>
        <w:jc w:val="both"/>
        <w:rPr>
          <w:rFonts w:ascii="Book Antiqua" w:eastAsia="Book Antiqua" w:hAnsi="Book Antiqua" w:cs="Book Antiqua"/>
          <w:b/>
          <w:sz w:val="20"/>
          <w:szCs w:val="20"/>
        </w:rPr>
      </w:pPr>
    </w:p>
    <w:p w:rsidR="00165369" w:rsidRDefault="0063696D">
      <w:pPr>
        <w:tabs>
          <w:tab w:val="left" w:pos="7132"/>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El articulado propuesto para el presente proyecto de ley, consta de cuatro (04) artículos</w:t>
      </w:r>
    </w:p>
    <w:p w:rsidR="00165369" w:rsidRDefault="00165369">
      <w:pPr>
        <w:spacing w:line="240" w:lineRule="auto"/>
        <w:jc w:val="both"/>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Art 1.  </w:t>
      </w:r>
      <w:r>
        <w:rPr>
          <w:rFonts w:ascii="Book Antiqua" w:eastAsia="Book Antiqua" w:hAnsi="Book Antiqua" w:cs="Book Antiqua"/>
          <w:sz w:val="20"/>
          <w:szCs w:val="20"/>
        </w:rPr>
        <w:t>Objeto</w:t>
      </w:r>
    </w:p>
    <w:p w:rsidR="00165369" w:rsidRDefault="00165369">
      <w:pPr>
        <w:spacing w:line="240" w:lineRule="auto"/>
        <w:jc w:val="both"/>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Art 2. </w:t>
      </w:r>
      <w:r>
        <w:rPr>
          <w:rFonts w:ascii="Book Antiqua" w:eastAsia="Book Antiqua" w:hAnsi="Book Antiqua" w:cs="Book Antiqua"/>
          <w:sz w:val="20"/>
          <w:szCs w:val="20"/>
        </w:rPr>
        <w:t xml:space="preserve">Incorporación de Cláusulas de Exclusión de Productos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en materia de contratación estatal para la alimentación saludable en las IEO y CEO</w:t>
      </w:r>
    </w:p>
    <w:p w:rsidR="00165369" w:rsidRDefault="00165369">
      <w:pPr>
        <w:spacing w:line="240" w:lineRule="auto"/>
        <w:jc w:val="both"/>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Art 3.</w:t>
      </w:r>
      <w:r>
        <w:rPr>
          <w:rFonts w:ascii="Book Antiqua" w:eastAsia="Book Antiqua" w:hAnsi="Book Antiqua" w:cs="Book Antiqua"/>
          <w:sz w:val="20"/>
          <w:szCs w:val="20"/>
        </w:rPr>
        <w:t xml:space="preserve"> Cláusulas obligatorias para la vinculación de tiendas saludables en las IEO y CEO. </w:t>
      </w:r>
    </w:p>
    <w:p w:rsidR="00165369" w:rsidRDefault="00165369">
      <w:pPr>
        <w:spacing w:line="240" w:lineRule="auto"/>
        <w:jc w:val="both"/>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Art 4. </w:t>
      </w:r>
      <w:r>
        <w:rPr>
          <w:rFonts w:ascii="Book Antiqua" w:eastAsia="Book Antiqua" w:hAnsi="Book Antiqua" w:cs="Book Antiqua"/>
          <w:sz w:val="20"/>
          <w:szCs w:val="20"/>
        </w:rPr>
        <w:t>Vige</w:t>
      </w:r>
      <w:r>
        <w:rPr>
          <w:rFonts w:ascii="Book Antiqua" w:eastAsia="Book Antiqua" w:hAnsi="Book Antiqua" w:cs="Book Antiqua"/>
          <w:sz w:val="20"/>
          <w:szCs w:val="20"/>
        </w:rPr>
        <w:t>ncia y derogatorias.</w:t>
      </w:r>
    </w:p>
    <w:p w:rsidR="00165369" w:rsidRDefault="00165369">
      <w:pPr>
        <w:spacing w:line="240" w:lineRule="auto"/>
        <w:jc w:val="both"/>
        <w:rPr>
          <w:rFonts w:ascii="Book Antiqua" w:eastAsia="Book Antiqua" w:hAnsi="Book Antiqua" w:cs="Book Antiqua"/>
          <w:sz w:val="20"/>
          <w:szCs w:val="20"/>
        </w:rPr>
      </w:pPr>
    </w:p>
    <w:p w:rsidR="00165369" w:rsidRDefault="0063696D">
      <w:pPr>
        <w:numPr>
          <w:ilvl w:val="0"/>
          <w:numId w:val="14"/>
        </w:num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Antecedentes</w:t>
      </w:r>
    </w:p>
    <w:p w:rsidR="00165369" w:rsidRDefault="00165369">
      <w:pPr>
        <w:spacing w:line="240" w:lineRule="auto"/>
        <w:jc w:val="both"/>
        <w:rPr>
          <w:rFonts w:ascii="Book Antiqua" w:eastAsia="Book Antiqua" w:hAnsi="Book Antiqua" w:cs="Book Antiqua"/>
          <w:b/>
          <w:sz w:val="20"/>
          <w:szCs w:val="20"/>
        </w:rPr>
      </w:pPr>
    </w:p>
    <w:p w:rsidR="00165369" w:rsidRDefault="0063696D">
      <w:p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4.1 ¿Qué son los productos </w:t>
      </w:r>
      <w:proofErr w:type="spellStart"/>
      <w:r>
        <w:rPr>
          <w:rFonts w:ascii="Book Antiqua" w:eastAsia="Book Antiqua" w:hAnsi="Book Antiqua" w:cs="Book Antiqua"/>
          <w:b/>
          <w:sz w:val="20"/>
          <w:szCs w:val="20"/>
        </w:rPr>
        <w:t>ultraprocesados</w:t>
      </w:r>
      <w:proofErr w:type="spellEnd"/>
      <w:r>
        <w:rPr>
          <w:rFonts w:ascii="Book Antiqua" w:eastAsia="Book Antiqua" w:hAnsi="Book Antiqua" w:cs="Book Antiqua"/>
          <w:b/>
          <w:sz w:val="20"/>
          <w:szCs w:val="20"/>
        </w:rPr>
        <w:t xml:space="preserve">? </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Se entienden como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aquellos que han sido sometidos a un proceso de transformación intensivo, mediante técnicas y tecnologías avanzadas que modifican sus características originales.</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 xml:space="preserve">Por lo general, estos productos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tienen un alto contenido de grasas saturadas, azúcares añadidos y sodio. </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Según la USDA (</w:t>
      </w:r>
      <w:r>
        <w:rPr>
          <w:rFonts w:ascii="Book Antiqua" w:eastAsia="Book Antiqua" w:hAnsi="Book Antiqua" w:cs="Book Antiqua"/>
          <w:sz w:val="20"/>
          <w:szCs w:val="20"/>
          <w:highlight w:val="white"/>
        </w:rPr>
        <w:t xml:space="preserve">U.S. </w:t>
      </w:r>
      <w:proofErr w:type="spellStart"/>
      <w:r>
        <w:rPr>
          <w:rFonts w:ascii="Book Antiqua" w:eastAsia="Book Antiqua" w:hAnsi="Book Antiqua" w:cs="Book Antiqua"/>
          <w:sz w:val="20"/>
          <w:szCs w:val="20"/>
          <w:highlight w:val="white"/>
        </w:rPr>
        <w:t>Department</w:t>
      </w:r>
      <w:proofErr w:type="spellEnd"/>
      <w:r>
        <w:rPr>
          <w:rFonts w:ascii="Book Antiqua" w:eastAsia="Book Antiqua" w:hAnsi="Book Antiqua" w:cs="Book Antiqua"/>
          <w:sz w:val="20"/>
          <w:szCs w:val="20"/>
          <w:highlight w:val="white"/>
        </w:rPr>
        <w:t xml:space="preserve"> of </w:t>
      </w:r>
      <w:proofErr w:type="spellStart"/>
      <w:r>
        <w:rPr>
          <w:rFonts w:ascii="Book Antiqua" w:eastAsia="Book Antiqua" w:hAnsi="Book Antiqua" w:cs="Book Antiqua"/>
          <w:sz w:val="20"/>
          <w:szCs w:val="20"/>
          <w:highlight w:val="white"/>
        </w:rPr>
        <w:t>Agriculture</w:t>
      </w:r>
      <w:proofErr w:type="spellEnd"/>
      <w:r>
        <w:rPr>
          <w:rFonts w:ascii="Book Antiqua" w:eastAsia="Book Antiqua" w:hAnsi="Book Antiqua" w:cs="Book Antiqua"/>
          <w:sz w:val="20"/>
          <w:szCs w:val="20"/>
        </w:rPr>
        <w:t>), el procesado puede incluir la adición de otros ingredientes a los alimentos como conservantes, sabores, nutrientes y otros aditivos a</w:t>
      </w:r>
      <w:r>
        <w:rPr>
          <w:rFonts w:ascii="Book Antiqua" w:eastAsia="Book Antiqua" w:hAnsi="Book Antiqua" w:cs="Book Antiqua"/>
          <w:sz w:val="20"/>
          <w:szCs w:val="20"/>
        </w:rPr>
        <w:t xml:space="preserve">limentarios o sustancias aprobadas para su uso en productos alimenticios, como sal, azúcares y grasas. El procesamiento de alimentos, incluida la adición de ingredientes, puede reducir, aumentar o dejar sin afectar las características nutricionales de los </w:t>
      </w:r>
      <w:r>
        <w:rPr>
          <w:rFonts w:ascii="Book Antiqua" w:eastAsia="Book Antiqua" w:hAnsi="Book Antiqua" w:cs="Book Antiqua"/>
          <w:sz w:val="20"/>
          <w:szCs w:val="20"/>
        </w:rPr>
        <w:t>productos agrícolas crudos.</w:t>
      </w:r>
      <w:r>
        <w:rPr>
          <w:rFonts w:ascii="Book Antiqua" w:eastAsia="Book Antiqua" w:hAnsi="Book Antiqua" w:cs="Book Antiqua"/>
          <w:sz w:val="20"/>
          <w:szCs w:val="20"/>
          <w:vertAlign w:val="superscript"/>
        </w:rPr>
        <w:footnoteReference w:id="1"/>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En atención a la necesidad de desarrollar el día a día de una forma más rápida y práctica, la sociedad ha estado en la búsqueda de agilizar procesos cotidianos que optimicen el tiempo e incluso que sean más económicos. Esto in</w:t>
      </w:r>
      <w:r>
        <w:rPr>
          <w:rFonts w:ascii="Book Antiqua" w:eastAsia="Book Antiqua" w:hAnsi="Book Antiqua" w:cs="Book Antiqua"/>
          <w:sz w:val="20"/>
          <w:szCs w:val="20"/>
        </w:rPr>
        <w:t>cluye la alimentación, pues se ha acudido a aquellos alimentos empaquetados y etiquetados como listos para consumir, o que solo se requiere calentarlos y servirlos.</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La industrialización de la alimentación incluye hidrogenación, hidrólisis, extrusión, mold</w:t>
      </w:r>
      <w:r>
        <w:rPr>
          <w:rFonts w:ascii="Book Antiqua" w:eastAsia="Book Antiqua" w:hAnsi="Book Antiqua" w:cs="Book Antiqua"/>
          <w:sz w:val="20"/>
          <w:szCs w:val="20"/>
        </w:rPr>
        <w:t>eado, modificación de la forma, procesamiento mediante fritura y horneado. Los agentes aromatizantes, colorantes, emulsionantes, humectantes, edulcorantes sin azúcar y otros aditivos cosméticos, a menudo se agregan a estos productos para imitar las propied</w:t>
      </w:r>
      <w:r>
        <w:rPr>
          <w:rFonts w:ascii="Book Antiqua" w:eastAsia="Book Antiqua" w:hAnsi="Book Antiqua" w:cs="Book Antiqua"/>
          <w:sz w:val="20"/>
          <w:szCs w:val="20"/>
        </w:rPr>
        <w:t>ades sensoriales de los alimentos sin procesar, o mínimamente procesados, y para enmascarar características indeseables del producto final</w:t>
      </w:r>
      <w:r>
        <w:rPr>
          <w:rFonts w:ascii="Book Antiqua" w:eastAsia="Book Antiqua" w:hAnsi="Book Antiqua" w:cs="Book Antiqua"/>
          <w:sz w:val="20"/>
          <w:szCs w:val="20"/>
          <w:vertAlign w:val="superscript"/>
        </w:rPr>
        <w:footnoteReference w:id="2"/>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En el año 2019, se llevó a cabo por parte de los Institutos Nacionales de Salud, un estudio sobre el impacto de los</w:t>
      </w:r>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en la salud. El estudio consistió en alimentar por dos semanas, a un grupo de adultos de peso normal con una dieta compuesta por alimentos reales y, por otras dos semanas, con una dieta compuesta por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w:t>
      </w: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El primer i</w:t>
      </w:r>
      <w:r>
        <w:rPr>
          <w:rFonts w:ascii="Book Antiqua" w:eastAsia="Book Antiqua" w:hAnsi="Book Antiqua" w:cs="Book Antiqua"/>
          <w:sz w:val="20"/>
          <w:szCs w:val="20"/>
        </w:rPr>
        <w:t>ndicador que se obtuvo fue sobre el peso de los adultos: durante el periodo en el cual consumieron una dieta constituida por alimentos reales, se observó una pérdida promedio de peso de 0.9 kilogramos. Por otra parte, durante el periodo en el cual consumie</w:t>
      </w:r>
      <w:r>
        <w:rPr>
          <w:rFonts w:ascii="Book Antiqua" w:eastAsia="Book Antiqua" w:hAnsi="Book Antiqua" w:cs="Book Antiqua"/>
          <w:sz w:val="20"/>
          <w:szCs w:val="20"/>
        </w:rPr>
        <w:t xml:space="preserve">ron una dieta constituida por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se observó un aumento promedio de peso de 0.9 kilogramos.</w:t>
      </w: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Los investigadores proporcionaron dos grupos de alimentos con la misma distribución de fibra, proteínas, carbohidratos, grasas y calorías tot</w:t>
      </w:r>
      <w:r>
        <w:rPr>
          <w:rFonts w:ascii="Book Antiqua" w:eastAsia="Book Antiqua" w:hAnsi="Book Antiqua" w:cs="Book Antiqua"/>
          <w:sz w:val="20"/>
          <w:szCs w:val="20"/>
        </w:rPr>
        <w:t xml:space="preserve">ales, observando que todos los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poseen mayor densidad calórica que los alimentos reales. </w:t>
      </w:r>
      <w:r>
        <w:rPr>
          <w:rFonts w:ascii="Book Antiqua" w:eastAsia="Book Antiqua" w:hAnsi="Book Antiqua" w:cs="Book Antiqua"/>
          <w:sz w:val="20"/>
          <w:szCs w:val="20"/>
          <w:vertAlign w:val="superscript"/>
        </w:rPr>
        <w:footnoteReference w:id="3"/>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i/>
          <w:sz w:val="20"/>
          <w:szCs w:val="20"/>
        </w:rPr>
      </w:pPr>
      <w:r>
        <w:rPr>
          <w:rFonts w:ascii="Book Antiqua" w:eastAsia="Book Antiqua" w:hAnsi="Book Antiqua" w:cs="Book Antiqua"/>
          <w:sz w:val="20"/>
          <w:szCs w:val="20"/>
        </w:rPr>
        <w:t>Posteriormente, se complementó este estudio con un conjunto de artículos publicados en la Revista Médica Británica, los cuales arrojaron un</w:t>
      </w:r>
      <w:r>
        <w:rPr>
          <w:rFonts w:ascii="Book Antiqua" w:eastAsia="Book Antiqua" w:hAnsi="Book Antiqua" w:cs="Book Antiqua"/>
          <w:sz w:val="20"/>
          <w:szCs w:val="20"/>
        </w:rPr>
        <w:t xml:space="preserve">a relación entre los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y las enfermedades cardiovasculares y la mortalidad en general </w:t>
      </w:r>
      <w:r>
        <w:rPr>
          <w:rFonts w:ascii="Book Antiqua" w:eastAsia="Book Antiqua" w:hAnsi="Book Antiqua" w:cs="Book Antiqua"/>
          <w:i/>
          <w:sz w:val="20"/>
          <w:szCs w:val="20"/>
        </w:rPr>
        <w:t>(</w:t>
      </w:r>
      <w:proofErr w:type="spellStart"/>
      <w:r>
        <w:rPr>
          <w:rFonts w:ascii="Book Antiqua" w:eastAsia="Book Antiqua" w:hAnsi="Book Antiqua" w:cs="Book Antiqua"/>
          <w:i/>
          <w:sz w:val="20"/>
          <w:szCs w:val="20"/>
        </w:rPr>
        <w:t>Fiolet</w:t>
      </w:r>
      <w:proofErr w:type="spellEnd"/>
      <w:r>
        <w:rPr>
          <w:rFonts w:ascii="Book Antiqua" w:eastAsia="Book Antiqua" w:hAnsi="Book Antiqua" w:cs="Book Antiqua"/>
          <w:i/>
          <w:sz w:val="20"/>
          <w:szCs w:val="20"/>
        </w:rPr>
        <w:t xml:space="preserve"> et al., 2018; Lawrence and Baker, 2019; Rico-</w:t>
      </w:r>
      <w:proofErr w:type="spellStart"/>
      <w:r>
        <w:rPr>
          <w:rFonts w:ascii="Book Antiqua" w:eastAsia="Book Antiqua" w:hAnsi="Book Antiqua" w:cs="Book Antiqua"/>
          <w:i/>
          <w:sz w:val="20"/>
          <w:szCs w:val="20"/>
        </w:rPr>
        <w:t>Campà</w:t>
      </w:r>
      <w:proofErr w:type="spellEnd"/>
      <w:r>
        <w:rPr>
          <w:rFonts w:ascii="Book Antiqua" w:eastAsia="Book Antiqua" w:hAnsi="Book Antiqua" w:cs="Book Antiqua"/>
          <w:i/>
          <w:sz w:val="20"/>
          <w:szCs w:val="20"/>
        </w:rPr>
        <w:t xml:space="preserve"> et al., 2019; </w:t>
      </w:r>
      <w:proofErr w:type="spellStart"/>
      <w:r>
        <w:rPr>
          <w:rFonts w:ascii="Book Antiqua" w:eastAsia="Book Antiqua" w:hAnsi="Book Antiqua" w:cs="Book Antiqua"/>
          <w:i/>
          <w:sz w:val="20"/>
          <w:szCs w:val="20"/>
        </w:rPr>
        <w:t>Srour</w:t>
      </w:r>
      <w:proofErr w:type="spellEnd"/>
      <w:r>
        <w:rPr>
          <w:rFonts w:ascii="Book Antiqua" w:eastAsia="Book Antiqua" w:hAnsi="Book Antiqua" w:cs="Book Antiqua"/>
          <w:i/>
          <w:sz w:val="20"/>
          <w:szCs w:val="20"/>
        </w:rPr>
        <w:t xml:space="preserve"> et al., 2019).</w:t>
      </w:r>
    </w:p>
    <w:p w:rsidR="00165369" w:rsidRDefault="00165369">
      <w:pPr>
        <w:spacing w:line="240" w:lineRule="auto"/>
        <w:jc w:val="both"/>
        <w:rPr>
          <w:rFonts w:ascii="Book Antiqua" w:eastAsia="Book Antiqua" w:hAnsi="Book Antiqua" w:cs="Book Antiqua"/>
          <w:b/>
          <w:i/>
          <w:sz w:val="20"/>
          <w:szCs w:val="20"/>
        </w:rPr>
      </w:pPr>
    </w:p>
    <w:p w:rsidR="00165369" w:rsidRDefault="0063696D">
      <w:p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4.2 </w:t>
      </w:r>
      <w:proofErr w:type="spellStart"/>
      <w:r>
        <w:rPr>
          <w:rFonts w:ascii="Book Antiqua" w:eastAsia="Book Antiqua" w:hAnsi="Book Antiqua" w:cs="Book Antiqua"/>
          <w:b/>
          <w:sz w:val="20"/>
          <w:szCs w:val="20"/>
        </w:rPr>
        <w:t>Ultraprocesados</w:t>
      </w:r>
      <w:proofErr w:type="spellEnd"/>
      <w:r>
        <w:rPr>
          <w:rFonts w:ascii="Book Antiqua" w:eastAsia="Book Antiqua" w:hAnsi="Book Antiqua" w:cs="Book Antiqua"/>
          <w:b/>
          <w:sz w:val="20"/>
          <w:szCs w:val="20"/>
        </w:rPr>
        <w:t xml:space="preserve"> en las Américas.</w:t>
      </w:r>
    </w:p>
    <w:p w:rsidR="00165369" w:rsidRDefault="00165369">
      <w:pPr>
        <w:spacing w:line="240" w:lineRule="auto"/>
        <w:jc w:val="both"/>
        <w:rPr>
          <w:rFonts w:ascii="Book Antiqua" w:eastAsia="Book Antiqua" w:hAnsi="Book Antiqua" w:cs="Book Antiqua"/>
          <w:i/>
          <w:sz w:val="20"/>
          <w:szCs w:val="20"/>
        </w:rPr>
      </w:pPr>
    </w:p>
    <w:p w:rsidR="00165369" w:rsidRDefault="0063696D">
      <w:pPr>
        <w:spacing w:line="240" w:lineRule="auto"/>
        <w:jc w:val="both"/>
        <w:rPr>
          <w:rFonts w:ascii="Book Antiqua" w:eastAsia="Book Antiqua" w:hAnsi="Book Antiqua" w:cs="Book Antiqua"/>
          <w:i/>
          <w:sz w:val="20"/>
          <w:szCs w:val="20"/>
        </w:rPr>
      </w:pPr>
      <w:r>
        <w:rPr>
          <w:rFonts w:ascii="Book Antiqua" w:eastAsia="Book Antiqua" w:hAnsi="Book Antiqua" w:cs="Book Antiqua"/>
          <w:sz w:val="20"/>
          <w:szCs w:val="20"/>
        </w:rPr>
        <w:t>La venta y consumo de este tipo de alimentos se ha disparado en el mundo, y desde los 90 se ha visto un crecimiento importante en América Latina y el caribe. En la actualidad, esta situación ha aumentado en los países que registran ingresos medios y bajos</w:t>
      </w:r>
      <w:r>
        <w:rPr>
          <w:rFonts w:ascii="Book Antiqua" w:eastAsia="Book Antiqua" w:hAnsi="Book Antiqua" w:cs="Book Antiqua"/>
          <w:i/>
          <w:sz w:val="20"/>
          <w:szCs w:val="20"/>
        </w:rPr>
        <w:t xml:space="preserve"> </w:t>
      </w:r>
      <w:r>
        <w:rPr>
          <w:rFonts w:ascii="Book Antiqua" w:eastAsia="Book Antiqua" w:hAnsi="Book Antiqua" w:cs="Book Antiqua"/>
          <w:i/>
          <w:sz w:val="20"/>
          <w:szCs w:val="20"/>
        </w:rPr>
        <w:t xml:space="preserve">(Martínez </w:t>
      </w:r>
      <w:proofErr w:type="spellStart"/>
      <w:r>
        <w:rPr>
          <w:rFonts w:ascii="Book Antiqua" w:eastAsia="Book Antiqua" w:hAnsi="Book Antiqua" w:cs="Book Antiqua"/>
          <w:i/>
          <w:sz w:val="20"/>
          <w:szCs w:val="20"/>
        </w:rPr>
        <w:t>Steele</w:t>
      </w:r>
      <w:proofErr w:type="spellEnd"/>
      <w:r>
        <w:rPr>
          <w:rFonts w:ascii="Book Antiqua" w:eastAsia="Book Antiqua" w:hAnsi="Book Antiqua" w:cs="Book Antiqua"/>
          <w:i/>
          <w:sz w:val="20"/>
          <w:szCs w:val="20"/>
        </w:rPr>
        <w:t xml:space="preserve"> et al., 2016)</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El alto consumo de estos alimentos, y en razón a sus ingredientes altos en sodio, azúcares y grasas saturadas ha implicado un aumento en las cifras de sobrepeso y de enfermedades. Adicionalmente, existen estudios que han aso</w:t>
      </w:r>
      <w:r>
        <w:rPr>
          <w:rFonts w:ascii="Book Antiqua" w:eastAsia="Book Antiqua" w:hAnsi="Book Antiqua" w:cs="Book Antiqua"/>
          <w:sz w:val="20"/>
          <w:szCs w:val="20"/>
        </w:rPr>
        <w:t xml:space="preserve">ciado los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con una menor talla por edad </w:t>
      </w:r>
      <w:r>
        <w:rPr>
          <w:rFonts w:ascii="Book Antiqua" w:eastAsia="Book Antiqua" w:hAnsi="Book Antiqua" w:cs="Book Antiqua"/>
          <w:i/>
          <w:sz w:val="20"/>
          <w:szCs w:val="20"/>
        </w:rPr>
        <w:t>(</w:t>
      </w:r>
      <w:proofErr w:type="spellStart"/>
      <w:r>
        <w:rPr>
          <w:rFonts w:ascii="Book Antiqua" w:eastAsia="Book Antiqua" w:hAnsi="Book Antiqua" w:cs="Book Antiqua"/>
          <w:i/>
          <w:sz w:val="20"/>
          <w:szCs w:val="20"/>
        </w:rPr>
        <w:t>Pries</w:t>
      </w:r>
      <w:proofErr w:type="spellEnd"/>
      <w:r>
        <w:rPr>
          <w:rFonts w:ascii="Book Antiqua" w:eastAsia="Book Antiqua" w:hAnsi="Book Antiqua" w:cs="Book Antiqua"/>
          <w:i/>
          <w:sz w:val="20"/>
          <w:szCs w:val="20"/>
        </w:rPr>
        <w:t xml:space="preserve"> et al., 2019).</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En el mismo sentido, la Organización Panamericana de Salud/Organización Mundial de la Salud, ha dicho que el consumo habitual de productos procesados y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w:t>
      </w:r>
      <w:r>
        <w:rPr>
          <w:rFonts w:ascii="Book Antiqua" w:eastAsia="Book Antiqua" w:hAnsi="Book Antiqua" w:cs="Book Antiqua"/>
          <w:sz w:val="20"/>
          <w:szCs w:val="20"/>
        </w:rPr>
        <w:t xml:space="preserve"> ha hecho en las Américas, la región con mayor prevalencia de sobrepeso y obesidad en el mundo. Así mismo, evidencia la prevalencia de enfermedades no transmisibles (ENT) - enfermedades cardiovasculares, el cáncer, la diabetes y las enfermedades pulmonares</w:t>
      </w:r>
      <w:r>
        <w:rPr>
          <w:rFonts w:ascii="Book Antiqua" w:eastAsia="Book Antiqua" w:hAnsi="Book Antiqua" w:cs="Book Antiqua"/>
          <w:sz w:val="20"/>
          <w:szCs w:val="20"/>
        </w:rPr>
        <w:t xml:space="preserve"> crónicas.</w:t>
      </w:r>
      <w:r>
        <w:rPr>
          <w:rFonts w:ascii="Book Antiqua" w:eastAsia="Book Antiqua" w:hAnsi="Book Antiqua" w:cs="Book Antiqua"/>
          <w:sz w:val="20"/>
          <w:szCs w:val="20"/>
          <w:vertAlign w:val="superscript"/>
        </w:rPr>
        <w:footnoteReference w:id="4"/>
      </w: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En el artículo “</w:t>
      </w:r>
      <w:r>
        <w:rPr>
          <w:rFonts w:ascii="Book Antiqua" w:eastAsia="Book Antiqua" w:hAnsi="Book Antiqua" w:cs="Book Antiqua"/>
          <w:sz w:val="20"/>
          <w:szCs w:val="20"/>
          <w:highlight w:val="white"/>
        </w:rPr>
        <w:t xml:space="preserve">Alimentos </w:t>
      </w:r>
      <w:proofErr w:type="spellStart"/>
      <w:r>
        <w:rPr>
          <w:rFonts w:ascii="Book Antiqua" w:eastAsia="Book Antiqua" w:hAnsi="Book Antiqua" w:cs="Book Antiqua"/>
          <w:sz w:val="20"/>
          <w:szCs w:val="20"/>
          <w:highlight w:val="white"/>
        </w:rPr>
        <w:t>ultraprocesados</w:t>
      </w:r>
      <w:proofErr w:type="spellEnd"/>
      <w:r>
        <w:rPr>
          <w:rFonts w:ascii="Book Antiqua" w:eastAsia="Book Antiqua" w:hAnsi="Book Antiqua" w:cs="Book Antiqua"/>
          <w:sz w:val="20"/>
          <w:szCs w:val="20"/>
          <w:highlight w:val="white"/>
        </w:rPr>
        <w:t xml:space="preserve"> y su relación con la obesidad y otras enfermedades crónicas no transmisibles: una revisión sistemática”</w:t>
      </w:r>
      <w:r>
        <w:rPr>
          <w:rFonts w:ascii="Book Antiqua" w:eastAsia="Book Antiqua" w:hAnsi="Book Antiqua" w:cs="Book Antiqua"/>
          <w:sz w:val="20"/>
          <w:szCs w:val="20"/>
          <w:highlight w:val="white"/>
          <w:vertAlign w:val="superscript"/>
        </w:rPr>
        <w:footnoteReference w:id="5"/>
      </w:r>
      <w:r>
        <w:rPr>
          <w:rFonts w:ascii="Book Antiqua" w:eastAsia="Book Antiqua" w:hAnsi="Book Antiqua" w:cs="Book Antiqua"/>
          <w:sz w:val="20"/>
          <w:szCs w:val="20"/>
          <w:highlight w:val="white"/>
        </w:rPr>
        <w:t>, se revisa</w:t>
      </w:r>
      <w:r>
        <w:rPr>
          <w:rFonts w:ascii="Book Antiqua" w:eastAsia="Book Antiqua" w:hAnsi="Book Antiqua" w:cs="Book Antiqua"/>
          <w:sz w:val="20"/>
          <w:szCs w:val="20"/>
        </w:rPr>
        <w:t xml:space="preserve"> se publica el estudio llevado a cabo en 2021, que consistió en una revisión den difere</w:t>
      </w:r>
      <w:r>
        <w:rPr>
          <w:rFonts w:ascii="Book Antiqua" w:eastAsia="Book Antiqua" w:hAnsi="Book Antiqua" w:cs="Book Antiqua"/>
          <w:sz w:val="20"/>
          <w:szCs w:val="20"/>
        </w:rPr>
        <w:t xml:space="preserve">ntes artículos que tuvieran relación entre el consumo de alimentos </w:t>
      </w:r>
      <w:proofErr w:type="spellStart"/>
      <w:r>
        <w:rPr>
          <w:rFonts w:ascii="Book Antiqua" w:eastAsia="Book Antiqua" w:hAnsi="Book Antiqua" w:cs="Book Antiqua"/>
          <w:sz w:val="20"/>
          <w:szCs w:val="20"/>
        </w:rPr>
        <w:t>ultraprocesados</w:t>
      </w:r>
      <w:proofErr w:type="spellEnd"/>
      <w:r>
        <w:rPr>
          <w:rFonts w:ascii="Book Antiqua" w:eastAsia="Book Antiqua" w:hAnsi="Book Antiqua" w:cs="Book Antiqua"/>
          <w:sz w:val="20"/>
          <w:szCs w:val="20"/>
        </w:rPr>
        <w:t xml:space="preserve"> y la obesidad, las enfermedades crónicas no transmisibles y cáncer.</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De la observación realizada, los resultados fueron los siguientes:</w:t>
      </w:r>
    </w:p>
    <w:p w:rsidR="00165369" w:rsidRDefault="00165369">
      <w:pPr>
        <w:spacing w:line="240" w:lineRule="auto"/>
        <w:jc w:val="both"/>
        <w:rPr>
          <w:rFonts w:ascii="Book Antiqua" w:eastAsia="Book Antiqua" w:hAnsi="Book Antiqua" w:cs="Book Antiqua"/>
          <w:sz w:val="20"/>
          <w:szCs w:val="20"/>
        </w:rPr>
      </w:pPr>
    </w:p>
    <w:sdt>
      <w:sdtPr>
        <w:tag w:val="goog_rdk_0"/>
        <w:id w:val="2042089158"/>
        <w:lock w:val="contentLocked"/>
      </w:sdtPr>
      <w:sdtEndPr/>
      <w:sdtContent>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65369">
            <w:tc>
              <w:tcPr>
                <w:tcW w:w="3009" w:type="dxa"/>
                <w:shd w:val="clear" w:color="auto" w:fill="auto"/>
                <w:tcMar>
                  <w:top w:w="100" w:type="dxa"/>
                  <w:left w:w="100" w:type="dxa"/>
                  <w:bottom w:w="100" w:type="dxa"/>
                  <w:right w:w="100" w:type="dxa"/>
                </w:tcMar>
              </w:tcPr>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ESTUDIO OBSERVADO</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EVALUACIÓN REALIZADA</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RESULTADOS</w:t>
                </w:r>
              </w:p>
            </w:tc>
          </w:tr>
          <w:tr w:rsidR="00165369">
            <w:tc>
              <w:tcPr>
                <w:tcW w:w="3009" w:type="dxa"/>
                <w:shd w:val="clear" w:color="auto" w:fill="auto"/>
                <w:tcMar>
                  <w:top w:w="100" w:type="dxa"/>
                  <w:left w:w="100" w:type="dxa"/>
                  <w:bottom w:w="100" w:type="dxa"/>
                  <w:right w:w="100" w:type="dxa"/>
                </w:tcMar>
              </w:tcPr>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Alimentos Ultraprocesados y Cáncer:</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En Francia se reclutaron 104.980 participantes mayores de 18 años, sin cáncer al momento del reclutamiento,  de los cuales el 21,7% eran hombres y el 78,3% eran mujeres.</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El estudio consis</w:t>
                </w:r>
                <w:r>
                  <w:rPr>
                    <w:rFonts w:ascii="Book Antiqua" w:eastAsia="Book Antiqua" w:hAnsi="Book Antiqua" w:cs="Book Antiqua"/>
                    <w:sz w:val="20"/>
                    <w:szCs w:val="20"/>
                  </w:rPr>
                  <w:t xml:space="preserve">tió en evaluar las posibles asociaciones entre el consumo de Alimentos Ultraprocesados y el riesgo de cáncer. </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Los sujetos con mayor ingesta de AUP eran más jóvenes, fumadores, con menor grado de educación, bajos antecedentes familiares de cáncer y menor a</w:t>
                </w:r>
                <w:r>
                  <w:rPr>
                    <w:rFonts w:ascii="Book Antiqua" w:eastAsia="Book Antiqua" w:hAnsi="Book Antiqua" w:cs="Book Antiqua"/>
                    <w:sz w:val="20"/>
                    <w:szCs w:val="20"/>
                  </w:rPr>
                  <w:t>ctividad física</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Durante el seguimiento se diagnosticaron 2.228 casos de cáncer</w:t>
                </w:r>
              </w:p>
              <w:p w:rsidR="00165369" w:rsidRDefault="00165369">
                <w:pPr>
                  <w:widowControl w:val="0"/>
                  <w:spacing w:line="240" w:lineRule="auto"/>
                  <w:rPr>
                    <w:rFonts w:ascii="Book Antiqua" w:eastAsia="Book Antiqua" w:hAnsi="Book Antiqua" w:cs="Book Antiqua"/>
                    <w:sz w:val="20"/>
                    <w:szCs w:val="20"/>
                  </w:rPr>
                </w:pP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Se detectó que el aumento del 10% de AUP en la dieta, se asoció significativamente con un 12% de incremento en el riesgo de cáncer general, y de un 11% en el riesgo de cáncer de mama. </w:t>
                </w:r>
              </w:p>
            </w:tc>
          </w:tr>
          <w:tr w:rsidR="00165369">
            <w:trPr>
              <w:trHeight w:val="1617"/>
            </w:trPr>
            <w:tc>
              <w:tcPr>
                <w:tcW w:w="3009" w:type="dxa"/>
                <w:vMerge w:val="restart"/>
                <w:shd w:val="clear" w:color="auto" w:fill="auto"/>
                <w:tcMar>
                  <w:top w:w="100" w:type="dxa"/>
                  <w:left w:w="100" w:type="dxa"/>
                  <w:bottom w:w="100" w:type="dxa"/>
                  <w:right w:w="100" w:type="dxa"/>
                </w:tcMar>
              </w:tcPr>
              <w:p w:rsidR="00165369" w:rsidRDefault="00165369">
                <w:pPr>
                  <w:widowControl w:val="0"/>
                  <w:spacing w:line="240" w:lineRule="auto"/>
                  <w:rPr>
                    <w:rFonts w:ascii="Book Antiqua" w:eastAsia="Book Antiqua" w:hAnsi="Book Antiqua" w:cs="Book Antiqua"/>
                    <w:sz w:val="20"/>
                    <w:szCs w:val="20"/>
                  </w:rPr>
                </w:pP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Alimentos Ultraprocesados y Diabetes Mellitus tipo 2 (DM2):</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Se evalua</w:t>
                </w:r>
                <w:r>
                  <w:rPr>
                    <w:rFonts w:ascii="Book Antiqua" w:eastAsia="Book Antiqua" w:hAnsi="Book Antiqua" w:cs="Book Antiqua"/>
                    <w:sz w:val="20"/>
                    <w:szCs w:val="20"/>
                  </w:rPr>
                  <w:t xml:space="preserve">ron dos metaanálisis que asociaron el riesgo de DM2 </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El primer metaanálisis analizó 17 estudios de cohorte prospectivo</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Detectó que el consumo diario de 250 ml de bebidas azucaradas, se asoció positivamente con DM2</w:t>
                </w:r>
              </w:p>
            </w:tc>
          </w:tr>
          <w:tr w:rsidR="00165369">
            <w:trPr>
              <w:trHeight w:val="440"/>
            </w:trPr>
            <w:tc>
              <w:tcPr>
                <w:tcW w:w="3009" w:type="dxa"/>
                <w:vMerge/>
                <w:shd w:val="clear" w:color="auto" w:fill="auto"/>
                <w:tcMar>
                  <w:top w:w="100" w:type="dxa"/>
                  <w:left w:w="100" w:type="dxa"/>
                  <w:bottom w:w="100" w:type="dxa"/>
                  <w:right w:w="100" w:type="dxa"/>
                </w:tcMar>
              </w:tcPr>
              <w:p w:rsidR="00165369" w:rsidRDefault="00165369">
                <w:pPr>
                  <w:widowControl w:val="0"/>
                  <w:pBdr>
                    <w:top w:val="nil"/>
                    <w:left w:val="nil"/>
                    <w:bottom w:val="nil"/>
                    <w:right w:val="nil"/>
                    <w:between w:val="nil"/>
                  </w:pBdr>
                  <w:rPr>
                    <w:rFonts w:ascii="Book Antiqua" w:eastAsia="Book Antiqua" w:hAnsi="Book Antiqua" w:cs="Book Antiqua"/>
                    <w:sz w:val="20"/>
                    <w:szCs w:val="20"/>
                  </w:rPr>
                </w:pP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El segundo metaanálisis extrajo los datos de 9 cohortes que investigaron la asociación entre el consumo de bebidas azucaradas y el riesgo de DM2</w:t>
                </w:r>
              </w:p>
              <w:p w:rsidR="00165369" w:rsidRDefault="00165369">
                <w:pPr>
                  <w:widowControl w:val="0"/>
                  <w:spacing w:line="240" w:lineRule="auto"/>
                  <w:rPr>
                    <w:rFonts w:ascii="Book Antiqua" w:eastAsia="Book Antiqua" w:hAnsi="Book Antiqua" w:cs="Book Antiqua"/>
                    <w:sz w:val="20"/>
                    <w:szCs w:val="20"/>
                  </w:rPr>
                </w:pPr>
              </w:p>
              <w:p w:rsidR="00165369" w:rsidRDefault="00165369">
                <w:pPr>
                  <w:widowControl w:val="0"/>
                  <w:spacing w:line="240" w:lineRule="auto"/>
                  <w:rPr>
                    <w:rFonts w:ascii="Book Antiqua" w:eastAsia="Book Antiqua" w:hAnsi="Book Antiqua" w:cs="Book Antiqua"/>
                    <w:sz w:val="20"/>
                    <w:szCs w:val="20"/>
                  </w:rPr>
                </w:pP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lastRenderedPageBreak/>
                  <w:t>Demostró una clara asociación positiva entre el consumo de bebidas azucaradas y bebidas endulzadas artificial</w:t>
                </w:r>
                <w:r>
                  <w:rPr>
                    <w:rFonts w:ascii="Book Antiqua" w:eastAsia="Book Antiqua" w:hAnsi="Book Antiqua" w:cs="Book Antiqua"/>
                    <w:sz w:val="20"/>
                    <w:szCs w:val="20"/>
                  </w:rPr>
                  <w:t xml:space="preserve">mente con la incidencia de DM2. Además, el riesgo de tener DM2 se </w:t>
                </w:r>
                <w:r>
                  <w:rPr>
                    <w:rFonts w:ascii="Book Antiqua" w:eastAsia="Book Antiqua" w:hAnsi="Book Antiqua" w:cs="Book Antiqua"/>
                    <w:sz w:val="20"/>
                    <w:szCs w:val="20"/>
                  </w:rPr>
                  <w:lastRenderedPageBreak/>
                  <w:t>incrementó en un 20% cuando el consumo diario fue de 330 ml</w:t>
                </w:r>
              </w:p>
            </w:tc>
          </w:tr>
          <w:tr w:rsidR="00165369">
            <w:tc>
              <w:tcPr>
                <w:tcW w:w="3009"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lastRenderedPageBreak/>
                  <w:t>Alimentos Ultraprocesados e Hipertensión:</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Se incluyeron 14.790 adultos graduados de la Universidad de Navarra, inicialmente sin HTA.</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Durante un promedio de 9,1 años se hizo seguimiento a los adultos, y se presentaron 1.702 casos de HTA</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Se demostró que el mayor consumo de AUP estaba asociado con un</w:t>
                </w:r>
                <w:r>
                  <w:rPr>
                    <w:rFonts w:ascii="Book Antiqua" w:eastAsia="Book Antiqua" w:hAnsi="Book Antiqua" w:cs="Book Antiqua"/>
                    <w:sz w:val="20"/>
                    <w:szCs w:val="20"/>
                  </w:rPr>
                  <w:t xml:space="preserve"> mayor riesgo de HTA.</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Los autores proponen que esto pudiese estar asociado a una mayor ingesta total de sodio, grasa saturada y azúcar, por el alto consumo de comida rápida, carnes procesadas, alimentos fritos y bebidas azucaradas que fue registrado. </w:t>
                </w:r>
              </w:p>
            </w:tc>
          </w:tr>
          <w:tr w:rsidR="00165369">
            <w:tc>
              <w:tcPr>
                <w:tcW w:w="3009"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Ali</w:t>
                </w:r>
                <w:r>
                  <w:rPr>
                    <w:rFonts w:ascii="Book Antiqua" w:eastAsia="Book Antiqua" w:hAnsi="Book Antiqua" w:cs="Book Antiqua"/>
                    <w:sz w:val="20"/>
                    <w:szCs w:val="20"/>
                  </w:rPr>
                  <w:t>mentos Ultraprocesados e Hipertensión:</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Lajous y Cols evaluó la relación entre HTA y el consumo de Carnes rojas procesadas y sin procesar en mujeres francesas.</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Se reclutaron 44.616 mujeres sin HTA y se hizo seguimiento por aproximadamente 13.8 años. Se diagnosticaron 10.256 casos con HTA</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Se evidenció que las mujeres que consumían semanalmente entre 5 o más de 5 porciones de 50g de carne roja procesada tuvieron un</w:t>
                </w:r>
                <w:r>
                  <w:rPr>
                    <w:rFonts w:ascii="Book Antiqua" w:eastAsia="Book Antiqua" w:hAnsi="Book Antiqua" w:cs="Book Antiqua"/>
                    <w:sz w:val="20"/>
                    <w:szCs w:val="20"/>
                  </w:rPr>
                  <w:t>a tasa de HTA 17% más alta que las mujeres que consumieron menos de una porción semanal.</w:t>
                </w:r>
              </w:p>
              <w:p w:rsidR="00165369" w:rsidRDefault="0063696D">
                <w:pPr>
                  <w:widowControl w:val="0"/>
                  <w:spacing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No se observó asociación entre el consumo de carne roja sin procesar e HTA </w:t>
                </w:r>
              </w:p>
            </w:tc>
          </w:tr>
        </w:tbl>
      </w:sdtContent>
    </w:sdt>
    <w:p w:rsidR="00165369" w:rsidRDefault="0063696D">
      <w:pPr>
        <w:spacing w:line="240" w:lineRule="auto"/>
        <w:jc w:val="both"/>
        <w:rPr>
          <w:rFonts w:ascii="Book Antiqua" w:eastAsia="Book Antiqua" w:hAnsi="Book Antiqua" w:cs="Book Antiqua"/>
          <w:sz w:val="16"/>
          <w:szCs w:val="16"/>
          <w:highlight w:val="white"/>
        </w:rPr>
      </w:pPr>
      <w:r>
        <w:rPr>
          <w:rFonts w:ascii="Book Antiqua" w:eastAsia="Book Antiqua" w:hAnsi="Book Antiqua" w:cs="Book Antiqua"/>
          <w:sz w:val="16"/>
          <w:szCs w:val="16"/>
        </w:rPr>
        <w:t>Tabla 1: construcción propia con datos tomados del artículo: “</w:t>
      </w:r>
      <w:r>
        <w:rPr>
          <w:rFonts w:ascii="Book Antiqua" w:eastAsia="Book Antiqua" w:hAnsi="Book Antiqua" w:cs="Book Antiqua"/>
          <w:sz w:val="16"/>
          <w:szCs w:val="16"/>
          <w:highlight w:val="white"/>
        </w:rPr>
        <w:t xml:space="preserve">Alimentos </w:t>
      </w:r>
      <w:proofErr w:type="spellStart"/>
      <w:r>
        <w:rPr>
          <w:rFonts w:ascii="Book Antiqua" w:eastAsia="Book Antiqua" w:hAnsi="Book Antiqua" w:cs="Book Antiqua"/>
          <w:sz w:val="16"/>
          <w:szCs w:val="16"/>
          <w:highlight w:val="white"/>
        </w:rPr>
        <w:t>ultraprocesados</w:t>
      </w:r>
      <w:proofErr w:type="spellEnd"/>
      <w:r>
        <w:rPr>
          <w:rFonts w:ascii="Book Antiqua" w:eastAsia="Book Antiqua" w:hAnsi="Book Antiqua" w:cs="Book Antiqua"/>
          <w:sz w:val="16"/>
          <w:szCs w:val="16"/>
          <w:highlight w:val="white"/>
        </w:rPr>
        <w:t xml:space="preserve"> </w:t>
      </w:r>
      <w:r>
        <w:rPr>
          <w:rFonts w:ascii="Book Antiqua" w:eastAsia="Book Antiqua" w:hAnsi="Book Antiqua" w:cs="Book Antiqua"/>
          <w:sz w:val="16"/>
          <w:szCs w:val="16"/>
          <w:highlight w:val="white"/>
        </w:rPr>
        <w:t>y su relación con la obesidad y otras enfermedades crónicas no transmisibles: una revisión sistemática”</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4.3 Relación entre los </w:t>
      </w:r>
      <w:proofErr w:type="spellStart"/>
      <w:r>
        <w:rPr>
          <w:rFonts w:ascii="Book Antiqua" w:eastAsia="Book Antiqua" w:hAnsi="Book Antiqua" w:cs="Book Antiqua"/>
          <w:b/>
          <w:sz w:val="20"/>
          <w:szCs w:val="20"/>
        </w:rPr>
        <w:t>Ultraprocesados</w:t>
      </w:r>
      <w:proofErr w:type="spellEnd"/>
      <w:r>
        <w:rPr>
          <w:rFonts w:ascii="Book Antiqua" w:eastAsia="Book Antiqua" w:hAnsi="Book Antiqua" w:cs="Book Antiqua"/>
          <w:b/>
          <w:sz w:val="20"/>
          <w:szCs w:val="20"/>
        </w:rPr>
        <w:t xml:space="preserve"> y la Obesidad</w:t>
      </w:r>
    </w:p>
    <w:p w:rsidR="00165369" w:rsidRDefault="00165369">
      <w:pPr>
        <w:spacing w:line="240" w:lineRule="auto"/>
        <w:jc w:val="both"/>
        <w:rPr>
          <w:rFonts w:ascii="Book Antiqua" w:eastAsia="Book Antiqua" w:hAnsi="Book Antiqua" w:cs="Book Antiqua"/>
          <w:sz w:val="20"/>
          <w:szCs w:val="20"/>
          <w:highlight w:val="yellow"/>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Según cifras de la OMS (2024), para el año 2022, 2500 millones de adultos en el mundo tenían sobrepeso, de los cuales 890 millones eran obesos. Se estima que para 2022, 37 millones de niños menores de 5 años tenían sobrepeso, y más de 390 millones de niños</w:t>
      </w:r>
      <w:r>
        <w:rPr>
          <w:rFonts w:ascii="Book Antiqua" w:eastAsia="Book Antiqua" w:hAnsi="Book Antiqua" w:cs="Book Antiqua"/>
          <w:sz w:val="20"/>
          <w:szCs w:val="20"/>
        </w:rPr>
        <w:t xml:space="preserve"> y adolescentes de 5 a 19 años tenían sobrepeso. </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En razón a los anteriores datos, la OMS concluyó que la prevalencia del sobrepeso (incluida la obesidad) entre niños y adolescentes de 5 a 19 años ha aumentado en gran medida, si tenemos en cuenta que en 1</w:t>
      </w:r>
      <w:r>
        <w:rPr>
          <w:rFonts w:ascii="Book Antiqua" w:eastAsia="Book Antiqua" w:hAnsi="Book Antiqua" w:cs="Book Antiqua"/>
          <w:sz w:val="20"/>
          <w:szCs w:val="20"/>
        </w:rPr>
        <w:t>990 ese porcentaje era del 8% y en 2022 es del 20%.</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i/>
          <w:sz w:val="20"/>
          <w:szCs w:val="20"/>
        </w:rPr>
      </w:pPr>
      <w:r>
        <w:rPr>
          <w:rFonts w:ascii="Book Antiqua" w:eastAsia="Book Antiqua" w:hAnsi="Book Antiqua" w:cs="Book Antiqua"/>
          <w:sz w:val="20"/>
          <w:szCs w:val="20"/>
        </w:rPr>
        <w:t xml:space="preserve">Las causas del sobrepeso se pueden asociar a diversos factores, siendo la malnutrición y el bajo consumo de alimentos reales, uno de esos factores sobresalientes en la raíz del problema. Los niños </w:t>
      </w:r>
      <w:r>
        <w:rPr>
          <w:rFonts w:ascii="Book Antiqua" w:eastAsia="Book Antiqua" w:hAnsi="Book Antiqua" w:cs="Book Antiqua"/>
          <w:i/>
          <w:sz w:val="20"/>
          <w:szCs w:val="20"/>
        </w:rPr>
        <w:t>“</w:t>
      </w:r>
      <w:r>
        <w:rPr>
          <w:rFonts w:ascii="Book Antiqua" w:eastAsia="Book Antiqua" w:hAnsi="Book Antiqua" w:cs="Book Antiqua"/>
          <w:i/>
          <w:sz w:val="20"/>
          <w:szCs w:val="20"/>
          <w:highlight w:val="white"/>
        </w:rPr>
        <w:t>están</w:t>
      </w:r>
      <w:r>
        <w:rPr>
          <w:rFonts w:ascii="Book Antiqua" w:eastAsia="Book Antiqua" w:hAnsi="Book Antiqua" w:cs="Book Antiqua"/>
          <w:i/>
          <w:sz w:val="20"/>
          <w:szCs w:val="20"/>
          <w:highlight w:val="white"/>
        </w:rPr>
        <w:t xml:space="preserve"> expuestos a alimentos altos en grasas, azúcar y sal, alto contenido calórico y bajo contenido en micronutrientes, cuyo costo suele ser menor, así como la calidad de sus nutrientes. Estos hábitos alimenticios, junto con unos niveles más bajos de actividad </w:t>
      </w:r>
      <w:r>
        <w:rPr>
          <w:rFonts w:ascii="Book Antiqua" w:eastAsia="Book Antiqua" w:hAnsi="Book Antiqua" w:cs="Book Antiqua"/>
          <w:i/>
          <w:sz w:val="20"/>
          <w:szCs w:val="20"/>
          <w:highlight w:val="white"/>
        </w:rPr>
        <w:t>física, provocan un aumento drástico de la obesidad infantil, al tiempo que los problemas de desnutrición siguen sin resolverse.”</w:t>
      </w:r>
      <w:r>
        <w:rPr>
          <w:rFonts w:ascii="Book Antiqua" w:eastAsia="Book Antiqua" w:hAnsi="Book Antiqua" w:cs="Book Antiqua"/>
          <w:i/>
          <w:sz w:val="20"/>
          <w:szCs w:val="20"/>
          <w:highlight w:val="white"/>
          <w:vertAlign w:val="superscript"/>
        </w:rPr>
        <w:footnoteReference w:id="6"/>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i/>
          <w:sz w:val="20"/>
          <w:szCs w:val="20"/>
          <w:highlight w:val="white"/>
        </w:rPr>
      </w:pPr>
      <w:r>
        <w:rPr>
          <w:rFonts w:ascii="Book Antiqua" w:eastAsia="Book Antiqua" w:hAnsi="Book Antiqua" w:cs="Book Antiqua"/>
          <w:sz w:val="20"/>
          <w:szCs w:val="20"/>
        </w:rPr>
        <w:lastRenderedPageBreak/>
        <w:t>Según las cifras de la OMS, en 2019, se estableció una relación entre un IMC (</w:t>
      </w:r>
      <w:proofErr w:type="spellStart"/>
      <w:r>
        <w:rPr>
          <w:rFonts w:ascii="Book Antiqua" w:eastAsia="Book Antiqua" w:hAnsi="Book Antiqua" w:cs="Book Antiqua"/>
          <w:sz w:val="20"/>
          <w:szCs w:val="20"/>
        </w:rPr>
        <w:t>Indice</w:t>
      </w:r>
      <w:proofErr w:type="spellEnd"/>
      <w:r>
        <w:rPr>
          <w:rFonts w:ascii="Book Antiqua" w:eastAsia="Book Antiqua" w:hAnsi="Book Antiqua" w:cs="Book Antiqua"/>
          <w:sz w:val="20"/>
          <w:szCs w:val="20"/>
        </w:rPr>
        <w:t xml:space="preserve"> de Masa Corporal) superior al sugerido,</w:t>
      </w:r>
      <w:r>
        <w:rPr>
          <w:rFonts w:ascii="Book Antiqua" w:eastAsia="Book Antiqua" w:hAnsi="Book Antiqua" w:cs="Book Antiqua"/>
          <w:sz w:val="20"/>
          <w:szCs w:val="20"/>
        </w:rPr>
        <w:t xml:space="preserve"> y cinco millones de muertes por enfermedades no transmisibles como las cardiovasculares, diabetes, cáncer, trastornos neurológicos, enfermedades respiratorias crónicas o trastornos digestivos. Finalmente, asegura que</w:t>
      </w:r>
      <w:r>
        <w:rPr>
          <w:rFonts w:ascii="Book Antiqua" w:eastAsia="Book Antiqua" w:hAnsi="Book Antiqua" w:cs="Book Antiqua"/>
          <w:i/>
          <w:sz w:val="20"/>
          <w:szCs w:val="20"/>
          <w:highlight w:val="white"/>
        </w:rPr>
        <w:t xml:space="preserve"> “La obesidad en la infancia y la adol</w:t>
      </w:r>
      <w:r>
        <w:rPr>
          <w:rFonts w:ascii="Book Antiqua" w:eastAsia="Book Antiqua" w:hAnsi="Book Antiqua" w:cs="Book Antiqua"/>
          <w:i/>
          <w:sz w:val="20"/>
          <w:szCs w:val="20"/>
          <w:highlight w:val="white"/>
        </w:rPr>
        <w:t>escencia tiene consecuencias psicosociales adversas; afecta al rendimiento escolar y a la calidad de vida, a lo que se añaden la estigmatización, la discriminación y la intimidación. Los niños con obesidad tienen muchas probabilidades de ser adultos con ob</w:t>
      </w:r>
      <w:r>
        <w:rPr>
          <w:rFonts w:ascii="Book Antiqua" w:eastAsia="Book Antiqua" w:hAnsi="Book Antiqua" w:cs="Book Antiqua"/>
          <w:i/>
          <w:sz w:val="20"/>
          <w:szCs w:val="20"/>
          <w:highlight w:val="white"/>
        </w:rPr>
        <w:t>esidad y además corren un mayor riesgo de sufrir ENT en la edad adulta.”</w:t>
      </w:r>
    </w:p>
    <w:p w:rsidR="00165369" w:rsidRDefault="00165369">
      <w:pPr>
        <w:spacing w:line="240" w:lineRule="auto"/>
        <w:jc w:val="both"/>
        <w:rPr>
          <w:rFonts w:ascii="Book Antiqua" w:eastAsia="Book Antiqua" w:hAnsi="Book Antiqua" w:cs="Book Antiqua"/>
          <w:i/>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Por su parte, </w:t>
      </w:r>
      <w:proofErr w:type="spellStart"/>
      <w:r>
        <w:rPr>
          <w:rFonts w:ascii="Book Antiqua" w:eastAsia="Book Antiqua" w:hAnsi="Book Antiqua" w:cs="Book Antiqua"/>
          <w:sz w:val="20"/>
          <w:szCs w:val="20"/>
          <w:highlight w:val="white"/>
        </w:rPr>
        <w:t>Guarnizo</w:t>
      </w:r>
      <w:proofErr w:type="spellEnd"/>
      <w:r>
        <w:rPr>
          <w:rFonts w:ascii="Book Antiqua" w:eastAsia="Book Antiqua" w:hAnsi="Book Antiqua" w:cs="Book Antiqua"/>
          <w:sz w:val="20"/>
          <w:szCs w:val="20"/>
          <w:highlight w:val="white"/>
        </w:rPr>
        <w:t xml:space="preserve"> (2022), encontró que diferentes estudios han demostrado una relación entre el consumo de productos </w:t>
      </w:r>
      <w:proofErr w:type="spellStart"/>
      <w:r>
        <w:rPr>
          <w:rFonts w:ascii="Book Antiqua" w:eastAsia="Book Antiqua" w:hAnsi="Book Antiqua" w:cs="Book Antiqua"/>
          <w:sz w:val="20"/>
          <w:szCs w:val="20"/>
          <w:highlight w:val="white"/>
        </w:rPr>
        <w:t>ultraprocesados</w:t>
      </w:r>
      <w:proofErr w:type="spellEnd"/>
      <w:r>
        <w:rPr>
          <w:rFonts w:ascii="Book Antiqua" w:eastAsia="Book Antiqua" w:hAnsi="Book Antiqua" w:cs="Book Antiqua"/>
          <w:sz w:val="20"/>
          <w:szCs w:val="20"/>
          <w:highlight w:val="white"/>
        </w:rPr>
        <w:t xml:space="preserve"> y el aumento en el riesgo de muerte prematura. Para Colombia, en 2017 las muertes relacionadas con la inadecuada nutri</w:t>
      </w:r>
      <w:r>
        <w:rPr>
          <w:rFonts w:ascii="Book Antiqua" w:eastAsia="Book Antiqua" w:hAnsi="Book Antiqua" w:cs="Book Antiqua"/>
          <w:sz w:val="20"/>
          <w:szCs w:val="20"/>
          <w:highlight w:val="white"/>
        </w:rPr>
        <w:t>ción, fue la segunda causa de muerte.</w:t>
      </w:r>
      <w:r>
        <w:rPr>
          <w:rFonts w:ascii="Book Antiqua" w:eastAsia="Book Antiqua" w:hAnsi="Book Antiqua" w:cs="Book Antiqua"/>
          <w:sz w:val="20"/>
          <w:szCs w:val="20"/>
          <w:highlight w:val="white"/>
          <w:vertAlign w:val="superscript"/>
        </w:rPr>
        <w:footnoteReference w:id="7"/>
      </w:r>
    </w:p>
    <w:p w:rsidR="00165369" w:rsidRDefault="00165369">
      <w:pPr>
        <w:spacing w:line="240" w:lineRule="auto"/>
        <w:jc w:val="both"/>
        <w:rPr>
          <w:rFonts w:ascii="Book Antiqua" w:eastAsia="Book Antiqua" w:hAnsi="Book Antiqua" w:cs="Book Antiqua"/>
          <w:b/>
          <w:sz w:val="20"/>
          <w:szCs w:val="20"/>
          <w:highlight w:val="white"/>
        </w:rPr>
      </w:pPr>
    </w:p>
    <w:p w:rsidR="00165369" w:rsidRDefault="0063696D">
      <w:pPr>
        <w:spacing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4.4 Situación en Colombia</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En Colombia contamos con un mecanismo que ha servido de ayuda en el diagnóstico de la situación nutricional y que se ha venido realizando desde el año 2005. Esta herramienta es la Encuesta Nacional de Situación Nutricional (ENSIN). Sin embargo, la última v</w:t>
      </w:r>
      <w:r>
        <w:rPr>
          <w:rFonts w:ascii="Book Antiqua" w:eastAsia="Book Antiqua" w:hAnsi="Book Antiqua" w:cs="Book Antiqua"/>
          <w:sz w:val="20"/>
          <w:szCs w:val="20"/>
          <w:highlight w:val="white"/>
        </w:rPr>
        <w:t>ez que se publicaron estos datos fue en el 2015.</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La ENSIN es desarrollada por el Ministerio de Salud, el Instituto Colombiano de Bienestar Familiar y el Instituto Nacional de Salud. Los datos aquí obtenidos son clave en el momento de tomar decisiones, for</w:t>
      </w:r>
      <w:r>
        <w:rPr>
          <w:rFonts w:ascii="Book Antiqua" w:eastAsia="Book Antiqua" w:hAnsi="Book Antiqua" w:cs="Book Antiqua"/>
          <w:sz w:val="20"/>
          <w:szCs w:val="20"/>
          <w:highlight w:val="white"/>
        </w:rPr>
        <w:t xml:space="preserve">mular políticas públicas y poner en marcha </w:t>
      </w:r>
      <w:proofErr w:type="spellStart"/>
      <w:r>
        <w:rPr>
          <w:rFonts w:ascii="Book Antiqua" w:eastAsia="Book Antiqua" w:hAnsi="Book Antiqua" w:cs="Book Antiqua"/>
          <w:sz w:val="20"/>
          <w:szCs w:val="20"/>
          <w:highlight w:val="white"/>
        </w:rPr>
        <w:t>estratégias</w:t>
      </w:r>
      <w:proofErr w:type="spellEnd"/>
      <w:r>
        <w:rPr>
          <w:rFonts w:ascii="Book Antiqua" w:eastAsia="Book Antiqua" w:hAnsi="Book Antiqua" w:cs="Book Antiqua"/>
          <w:sz w:val="20"/>
          <w:szCs w:val="20"/>
          <w:highlight w:val="white"/>
        </w:rPr>
        <w:t>, planes y proyectos que beneficien a la población, de cara a los resultados arrojados por la encuesta.</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Pese a lo desactualizada que está esa información, los resultados de la última encuesta aplicada,</w:t>
      </w:r>
      <w:r>
        <w:rPr>
          <w:rFonts w:ascii="Book Antiqua" w:eastAsia="Book Antiqua" w:hAnsi="Book Antiqua" w:cs="Book Antiqua"/>
          <w:sz w:val="20"/>
          <w:szCs w:val="20"/>
          <w:highlight w:val="white"/>
        </w:rPr>
        <w:t xml:space="preserve"> son preocupantes en materia de nutrición infantil.</w:t>
      </w:r>
    </w:p>
    <w:p w:rsidR="00165369" w:rsidRDefault="00165369">
      <w:pPr>
        <w:spacing w:line="240" w:lineRule="auto"/>
        <w:jc w:val="both"/>
        <w:rPr>
          <w:rFonts w:ascii="Book Antiqua" w:eastAsia="Book Antiqua" w:hAnsi="Book Antiqua" w:cs="Book Antiqua"/>
          <w:sz w:val="20"/>
          <w:szCs w:val="20"/>
        </w:rPr>
      </w:pPr>
    </w:p>
    <w:p w:rsidR="00165369" w:rsidRDefault="0063696D">
      <w:pPr>
        <w:numPr>
          <w:ilvl w:val="0"/>
          <w:numId w:val="3"/>
        </w:num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u w:val="single"/>
        </w:rPr>
        <w:t>Primera infancia</w:t>
      </w:r>
      <w:r>
        <w:rPr>
          <w:rFonts w:ascii="Book Antiqua" w:eastAsia="Book Antiqua" w:hAnsi="Book Antiqua" w:cs="Book Antiqua"/>
          <w:sz w:val="20"/>
          <w:szCs w:val="20"/>
        </w:rPr>
        <w:t>, comprendida entre los 0 a 4 años, se evidencia que la desnutrición crónica, que mide el retraso en la talla para la edad es del 10,8%, es decir, uno de cada diez niños en Colombia sufre</w:t>
      </w:r>
      <w:r>
        <w:rPr>
          <w:rFonts w:ascii="Book Antiqua" w:eastAsia="Book Antiqua" w:hAnsi="Book Antiqua" w:cs="Book Antiqua"/>
          <w:sz w:val="20"/>
          <w:szCs w:val="20"/>
        </w:rPr>
        <w:t xml:space="preserve"> desnutrición crónica; y el exceso de peso aumentó en 2010 del 4,9% al 6,8% en 2015.</w:t>
      </w: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Así mismo, se evidencia que el 41% de niños entre los seis a veintitrés meses de edad amamantados y no amamantados tienen una dieta mínima aceptable. </w:t>
      </w:r>
    </w:p>
    <w:p w:rsidR="00165369" w:rsidRDefault="0063696D">
      <w:pPr>
        <w:spacing w:line="240" w:lineRule="auto"/>
        <w:ind w:left="720"/>
        <w:jc w:val="center"/>
        <w:rPr>
          <w:rFonts w:ascii="Book Antiqua" w:eastAsia="Book Antiqua" w:hAnsi="Book Antiqua" w:cs="Book Antiqua"/>
          <w:sz w:val="20"/>
          <w:szCs w:val="20"/>
        </w:rPr>
      </w:pPr>
      <w:r>
        <w:rPr>
          <w:rFonts w:ascii="Book Antiqua" w:eastAsia="Book Antiqua" w:hAnsi="Book Antiqua" w:cs="Book Antiqua"/>
          <w:noProof/>
          <w:sz w:val="20"/>
          <w:szCs w:val="20"/>
          <w:lang w:val="es-CO"/>
        </w:rPr>
        <w:drawing>
          <wp:inline distT="0" distB="0" distL="0" distR="0">
            <wp:extent cx="4430078" cy="1989933"/>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30078" cy="1989933"/>
                    </a:xfrm>
                    <a:prstGeom prst="rect">
                      <a:avLst/>
                    </a:prstGeom>
                    <a:ln/>
                  </pic:spPr>
                </pic:pic>
              </a:graphicData>
            </a:graphic>
          </wp:inline>
        </w:drawing>
      </w:r>
    </w:p>
    <w:p w:rsidR="00165369" w:rsidRDefault="00165369">
      <w:pPr>
        <w:spacing w:line="240" w:lineRule="auto"/>
        <w:ind w:left="720"/>
        <w:jc w:val="both"/>
        <w:rPr>
          <w:rFonts w:ascii="Book Antiqua" w:eastAsia="Book Antiqua" w:hAnsi="Book Antiqua" w:cs="Book Antiqua"/>
          <w:sz w:val="20"/>
          <w:szCs w:val="20"/>
        </w:rPr>
      </w:pPr>
    </w:p>
    <w:p w:rsidR="00165369" w:rsidRDefault="00165369">
      <w:pPr>
        <w:spacing w:line="240" w:lineRule="auto"/>
        <w:ind w:left="720"/>
        <w:jc w:val="both"/>
        <w:rPr>
          <w:rFonts w:ascii="Book Antiqua" w:eastAsia="Book Antiqua" w:hAnsi="Book Antiqua" w:cs="Book Antiqua"/>
          <w:sz w:val="20"/>
          <w:szCs w:val="20"/>
        </w:rPr>
      </w:pPr>
    </w:p>
    <w:p w:rsidR="00165369" w:rsidRDefault="00165369">
      <w:pPr>
        <w:spacing w:line="240" w:lineRule="auto"/>
        <w:ind w:left="720"/>
        <w:jc w:val="both"/>
        <w:rPr>
          <w:rFonts w:ascii="Book Antiqua" w:eastAsia="Book Antiqua" w:hAnsi="Book Antiqua" w:cs="Book Antiqua"/>
          <w:sz w:val="20"/>
          <w:szCs w:val="20"/>
        </w:rPr>
      </w:pPr>
    </w:p>
    <w:p w:rsidR="00165369" w:rsidRDefault="00165369">
      <w:pPr>
        <w:spacing w:line="240" w:lineRule="auto"/>
        <w:jc w:val="both"/>
        <w:rPr>
          <w:rFonts w:ascii="Book Antiqua" w:eastAsia="Book Antiqua" w:hAnsi="Book Antiqua" w:cs="Book Antiqua"/>
          <w:sz w:val="20"/>
          <w:szCs w:val="20"/>
        </w:rPr>
      </w:pPr>
    </w:p>
    <w:p w:rsidR="00165369" w:rsidRDefault="0063696D">
      <w:pPr>
        <w:numPr>
          <w:ilvl w:val="0"/>
          <w:numId w:val="3"/>
        </w:num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u w:val="single"/>
        </w:rPr>
        <w:t>Menores en eda</w:t>
      </w:r>
      <w:r>
        <w:rPr>
          <w:rFonts w:ascii="Book Antiqua" w:eastAsia="Book Antiqua" w:hAnsi="Book Antiqua" w:cs="Book Antiqua"/>
          <w:sz w:val="20"/>
          <w:szCs w:val="20"/>
          <w:u w:val="single"/>
        </w:rPr>
        <w:t>d escolar</w:t>
      </w:r>
      <w:r>
        <w:rPr>
          <w:rFonts w:ascii="Book Antiqua" w:eastAsia="Book Antiqua" w:hAnsi="Book Antiqua" w:cs="Book Antiqua"/>
          <w:sz w:val="20"/>
          <w:szCs w:val="20"/>
        </w:rPr>
        <w:t>, comprendida entre los 5 y los 17 años de edad, se evidencia que siete de cada 100 menores presentan desnutrición crónica, y en las comunidades indígenas esta cifra asciende a treinta de cada 100 menores. Mientras que el exceso de peso, en este r</w:t>
      </w:r>
      <w:r>
        <w:rPr>
          <w:rFonts w:ascii="Book Antiqua" w:eastAsia="Book Antiqua" w:hAnsi="Book Antiqua" w:cs="Book Antiqua"/>
          <w:sz w:val="20"/>
          <w:szCs w:val="20"/>
        </w:rPr>
        <w:t>ango de población, se incrementó de 18,8 % en 2010 a 24,4% en 2015.</w:t>
      </w:r>
    </w:p>
    <w:p w:rsidR="00165369" w:rsidRDefault="00165369">
      <w:pPr>
        <w:spacing w:line="240" w:lineRule="auto"/>
        <w:ind w:left="360"/>
        <w:jc w:val="both"/>
        <w:rPr>
          <w:rFonts w:ascii="Book Antiqua" w:eastAsia="Book Antiqua" w:hAnsi="Book Antiqua" w:cs="Book Antiqua"/>
          <w:sz w:val="20"/>
          <w:szCs w:val="20"/>
        </w:rPr>
      </w:pPr>
    </w:p>
    <w:p w:rsidR="00165369" w:rsidRDefault="00165369">
      <w:pPr>
        <w:spacing w:line="240" w:lineRule="auto"/>
        <w:ind w:left="360"/>
        <w:jc w:val="both"/>
        <w:rPr>
          <w:rFonts w:ascii="Book Antiqua" w:eastAsia="Book Antiqua" w:hAnsi="Book Antiqua" w:cs="Book Antiqua"/>
          <w:sz w:val="20"/>
          <w:szCs w:val="20"/>
        </w:rPr>
      </w:pPr>
    </w:p>
    <w:p w:rsidR="00165369" w:rsidRDefault="0063696D">
      <w:pPr>
        <w:spacing w:line="240" w:lineRule="auto"/>
        <w:ind w:left="360"/>
        <w:jc w:val="center"/>
        <w:rPr>
          <w:rFonts w:ascii="Book Antiqua" w:eastAsia="Book Antiqua" w:hAnsi="Book Antiqua" w:cs="Book Antiqua"/>
          <w:sz w:val="20"/>
          <w:szCs w:val="20"/>
        </w:rPr>
      </w:pPr>
      <w:r>
        <w:rPr>
          <w:rFonts w:ascii="Book Antiqua" w:eastAsia="Book Antiqua" w:hAnsi="Book Antiqua" w:cs="Book Antiqua"/>
          <w:noProof/>
          <w:sz w:val="20"/>
          <w:szCs w:val="20"/>
          <w:lang w:val="es-CO"/>
        </w:rPr>
        <w:drawing>
          <wp:inline distT="0" distB="0" distL="0" distR="0">
            <wp:extent cx="4003363" cy="177655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03363" cy="1776555"/>
                    </a:xfrm>
                    <a:prstGeom prst="rect">
                      <a:avLst/>
                    </a:prstGeom>
                    <a:ln/>
                  </pic:spPr>
                </pic:pic>
              </a:graphicData>
            </a:graphic>
          </wp:inline>
        </w:drawing>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ind w:left="284" w:firstLine="141"/>
        <w:jc w:val="center"/>
        <w:rPr>
          <w:rFonts w:ascii="Book Antiqua" w:eastAsia="Book Antiqua" w:hAnsi="Book Antiqua" w:cs="Book Antiqua"/>
          <w:sz w:val="20"/>
          <w:szCs w:val="20"/>
        </w:rPr>
      </w:pPr>
      <w:r>
        <w:rPr>
          <w:rFonts w:ascii="Book Antiqua" w:eastAsia="Book Antiqua" w:hAnsi="Book Antiqua" w:cs="Book Antiqua"/>
          <w:noProof/>
          <w:sz w:val="20"/>
          <w:szCs w:val="20"/>
          <w:lang w:val="es-CO"/>
        </w:rPr>
        <w:drawing>
          <wp:inline distT="0" distB="0" distL="0" distR="0">
            <wp:extent cx="3963043" cy="1782428"/>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3963043" cy="1782428"/>
                    </a:xfrm>
                    <a:prstGeom prst="rect">
                      <a:avLst/>
                    </a:prstGeom>
                    <a:ln/>
                  </pic:spPr>
                </pic:pic>
              </a:graphicData>
            </a:graphic>
          </wp:inline>
        </w:drawing>
      </w:r>
    </w:p>
    <w:p w:rsidR="00165369" w:rsidRDefault="00165369">
      <w:pPr>
        <w:spacing w:line="240" w:lineRule="auto"/>
        <w:jc w:val="both"/>
        <w:rPr>
          <w:rFonts w:ascii="Book Antiqua" w:eastAsia="Book Antiqua" w:hAnsi="Book Antiqua" w:cs="Book Antiqua"/>
          <w:sz w:val="20"/>
          <w:szCs w:val="20"/>
        </w:rPr>
      </w:pPr>
    </w:p>
    <w:p w:rsidR="00165369" w:rsidRDefault="0063696D">
      <w:pPr>
        <w:numPr>
          <w:ilvl w:val="0"/>
          <w:numId w:val="3"/>
        </w:num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u w:val="single"/>
        </w:rPr>
        <w:t>Adolescentes de 13 a 17 años</w:t>
      </w:r>
      <w:r>
        <w:rPr>
          <w:rFonts w:ascii="Book Antiqua" w:eastAsia="Book Antiqua" w:hAnsi="Book Antiqua" w:cs="Book Antiqua"/>
          <w:sz w:val="20"/>
          <w:szCs w:val="20"/>
        </w:rPr>
        <w:t>, se evidencia que la desnutrición crónica es de uno de cada diez adolescentes del país, en las poblaciones indígenas representa el 36,5%, en los más pobres de la población es del 14,9% y en zonas rurales es del 15,7%. Así mismo, el 17,9% de los adolescent</w:t>
      </w:r>
      <w:r>
        <w:rPr>
          <w:rFonts w:ascii="Book Antiqua" w:eastAsia="Book Antiqua" w:hAnsi="Book Antiqua" w:cs="Book Antiqua"/>
          <w:sz w:val="20"/>
          <w:szCs w:val="20"/>
        </w:rPr>
        <w:t>es presentan exceso de peso.</w:t>
      </w:r>
    </w:p>
    <w:p w:rsidR="00165369" w:rsidRDefault="00165369">
      <w:pPr>
        <w:spacing w:line="240" w:lineRule="auto"/>
        <w:jc w:val="both"/>
        <w:rPr>
          <w:rFonts w:ascii="Book Antiqua" w:eastAsia="Book Antiqua" w:hAnsi="Book Antiqua" w:cs="Book Antiqua"/>
          <w:sz w:val="20"/>
          <w:szCs w:val="20"/>
        </w:rPr>
      </w:pPr>
    </w:p>
    <w:p w:rsidR="00165369" w:rsidRDefault="0063696D">
      <w:pPr>
        <w:tabs>
          <w:tab w:val="left" w:pos="426"/>
        </w:tabs>
        <w:spacing w:line="240" w:lineRule="auto"/>
        <w:ind w:firstLine="426"/>
        <w:jc w:val="center"/>
        <w:rPr>
          <w:rFonts w:ascii="Book Antiqua" w:eastAsia="Book Antiqua" w:hAnsi="Book Antiqua" w:cs="Book Antiqua"/>
          <w:sz w:val="20"/>
          <w:szCs w:val="20"/>
        </w:rPr>
      </w:pPr>
      <w:r>
        <w:rPr>
          <w:rFonts w:ascii="Book Antiqua" w:eastAsia="Book Antiqua" w:hAnsi="Book Antiqua" w:cs="Book Antiqua"/>
          <w:noProof/>
          <w:sz w:val="20"/>
          <w:szCs w:val="20"/>
          <w:lang w:val="es-CO"/>
        </w:rPr>
        <w:drawing>
          <wp:inline distT="0" distB="0" distL="0" distR="0">
            <wp:extent cx="4296728" cy="1907426"/>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296728" cy="1907426"/>
                    </a:xfrm>
                    <a:prstGeom prst="rect">
                      <a:avLst/>
                    </a:prstGeom>
                    <a:ln/>
                  </pic:spPr>
                </pic:pic>
              </a:graphicData>
            </a:graphic>
          </wp:inline>
        </w:drawing>
      </w:r>
    </w:p>
    <w:p w:rsidR="00165369" w:rsidRDefault="0063696D">
      <w:pPr>
        <w:tabs>
          <w:tab w:val="left" w:pos="426"/>
        </w:tabs>
        <w:spacing w:line="240" w:lineRule="auto"/>
        <w:ind w:firstLine="426"/>
        <w:jc w:val="center"/>
        <w:rPr>
          <w:rFonts w:ascii="Book Antiqua" w:eastAsia="Book Antiqua" w:hAnsi="Book Antiqua" w:cs="Book Antiqua"/>
          <w:sz w:val="20"/>
          <w:szCs w:val="20"/>
        </w:rPr>
      </w:pPr>
      <w:r>
        <w:rPr>
          <w:rFonts w:ascii="Book Antiqua" w:eastAsia="Book Antiqua" w:hAnsi="Book Antiqua" w:cs="Book Antiqua"/>
          <w:noProof/>
          <w:sz w:val="20"/>
          <w:szCs w:val="20"/>
          <w:lang w:val="es-CO"/>
        </w:rPr>
        <w:lastRenderedPageBreak/>
        <w:drawing>
          <wp:inline distT="0" distB="0" distL="0" distR="0">
            <wp:extent cx="4305776" cy="1910268"/>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305776" cy="1910268"/>
                    </a:xfrm>
                    <a:prstGeom prst="rect">
                      <a:avLst/>
                    </a:prstGeom>
                    <a:ln/>
                  </pic:spPr>
                </pic:pic>
              </a:graphicData>
            </a:graphic>
          </wp:inline>
        </w:drawing>
      </w:r>
    </w:p>
    <w:p w:rsidR="00165369" w:rsidRDefault="00165369">
      <w:pPr>
        <w:tabs>
          <w:tab w:val="left" w:pos="426"/>
        </w:tabs>
        <w:spacing w:line="240" w:lineRule="auto"/>
        <w:ind w:firstLine="426"/>
        <w:jc w:val="both"/>
        <w:rPr>
          <w:rFonts w:ascii="Book Antiqua" w:eastAsia="Book Antiqua" w:hAnsi="Book Antiqua" w:cs="Book Antiqua"/>
          <w:sz w:val="20"/>
          <w:szCs w:val="20"/>
        </w:rPr>
      </w:pPr>
    </w:p>
    <w:p w:rsidR="00165369" w:rsidRDefault="00165369">
      <w:pPr>
        <w:tabs>
          <w:tab w:val="left" w:pos="426"/>
        </w:tabs>
        <w:spacing w:line="240" w:lineRule="auto"/>
        <w:ind w:firstLine="426"/>
        <w:jc w:val="both"/>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Los datos anteriormente expuestos indican la necesidad latente de una adecuada alimentación, desde la primera infancia, </w:t>
      </w:r>
      <w:r>
        <w:rPr>
          <w:rFonts w:ascii="Book Antiqua" w:eastAsia="Book Antiqua" w:hAnsi="Book Antiqua" w:cs="Book Antiqua"/>
          <w:sz w:val="20"/>
          <w:szCs w:val="20"/>
          <w:highlight w:val="white"/>
        </w:rPr>
        <w:t>para generar conciencia a la hora de tomar decisiones frente a los alimentos que se consumen</w:t>
      </w:r>
      <w:r>
        <w:rPr>
          <w:rFonts w:ascii="Book Antiqua" w:eastAsia="Book Antiqua" w:hAnsi="Book Antiqua" w:cs="Book Antiqua"/>
          <w:sz w:val="20"/>
          <w:szCs w:val="20"/>
        </w:rPr>
        <w:t>, así co</w:t>
      </w:r>
      <w:r>
        <w:rPr>
          <w:rFonts w:ascii="Book Antiqua" w:eastAsia="Book Antiqua" w:hAnsi="Book Antiqua" w:cs="Book Antiqua"/>
          <w:sz w:val="20"/>
          <w:szCs w:val="20"/>
        </w:rPr>
        <w:t xml:space="preserve">mo el fomento de una cultura de alimentación saludable.  </w:t>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Adicionalmente, la Organización para las Naciones Unidas para la Alimentación y la A</w:t>
      </w:r>
      <w:r w:rsidR="00D45149">
        <w:rPr>
          <w:rFonts w:ascii="Book Antiqua" w:eastAsia="Book Antiqua" w:hAnsi="Book Antiqua" w:cs="Book Antiqua"/>
          <w:sz w:val="20"/>
          <w:szCs w:val="20"/>
        </w:rPr>
        <w:t>gricultura (FAO) desarrolló una</w:t>
      </w:r>
      <w:r>
        <w:rPr>
          <w:rFonts w:ascii="Book Antiqua" w:eastAsia="Book Antiqua" w:hAnsi="Book Antiqua" w:cs="Book Antiqua"/>
          <w:sz w:val="20"/>
          <w:szCs w:val="20"/>
        </w:rPr>
        <w:t xml:space="preserve"> investigación sobre “Las buenas prácticas en programas de información y comunica</w:t>
      </w:r>
      <w:r>
        <w:rPr>
          <w:rFonts w:ascii="Book Antiqua" w:eastAsia="Book Antiqua" w:hAnsi="Book Antiqua" w:cs="Book Antiqua"/>
          <w:sz w:val="20"/>
          <w:szCs w:val="20"/>
        </w:rPr>
        <w:t xml:space="preserve">ción en educación alimentaria y nutricional”, dicho estudio incluye la población </w:t>
      </w:r>
      <w:proofErr w:type="gramStart"/>
      <w:r>
        <w:rPr>
          <w:rFonts w:ascii="Book Antiqua" w:eastAsia="Book Antiqua" w:hAnsi="Book Antiqua" w:cs="Book Antiqua"/>
          <w:sz w:val="20"/>
          <w:szCs w:val="20"/>
        </w:rPr>
        <w:t>Colombiana</w:t>
      </w:r>
      <w:proofErr w:type="gramEnd"/>
      <w:r>
        <w:rPr>
          <w:rFonts w:ascii="Book Antiqua" w:eastAsia="Book Antiqua" w:hAnsi="Book Antiqua" w:cs="Book Antiqua"/>
          <w:sz w:val="20"/>
          <w:szCs w:val="20"/>
        </w:rPr>
        <w:t>, y evidenció que uno de los problemas comunes en el desarrollo de acciones educativas es la falta de apoyo político y de financiación para la realización de accione</w:t>
      </w:r>
      <w:r>
        <w:rPr>
          <w:rFonts w:ascii="Book Antiqua" w:eastAsia="Book Antiqua" w:hAnsi="Book Antiqua" w:cs="Book Antiqua"/>
          <w:sz w:val="20"/>
          <w:szCs w:val="20"/>
        </w:rPr>
        <w:t xml:space="preserve">s efectivas. </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Según la</w:t>
      </w:r>
      <w:r w:rsidR="00D45149">
        <w:rPr>
          <w:rFonts w:ascii="Book Antiqua" w:eastAsia="Book Antiqua" w:hAnsi="Book Antiqua" w:cs="Book Antiqua"/>
          <w:sz w:val="20"/>
          <w:szCs w:val="20"/>
        </w:rPr>
        <w:t xml:space="preserve"> Observación General No. 12 del</w:t>
      </w:r>
      <w:r>
        <w:rPr>
          <w:rFonts w:ascii="Book Antiqua" w:eastAsia="Book Antiqua" w:hAnsi="Book Antiqua" w:cs="Book Antiqua"/>
          <w:sz w:val="20"/>
          <w:szCs w:val="20"/>
        </w:rPr>
        <w:t xml:space="preserve"> Comité de Derechos Económicos, Sociales y Culturales:</w:t>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tabs>
          <w:tab w:val="left" w:pos="426"/>
        </w:tabs>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El derecho a una alimentación adecuada está inseparablemente vinculado a la dignidad inherente de la persona humana y es indispensable para el di</w:t>
      </w:r>
      <w:r>
        <w:rPr>
          <w:rFonts w:ascii="Book Antiqua" w:eastAsia="Book Antiqua" w:hAnsi="Book Antiqua" w:cs="Book Antiqua"/>
          <w:sz w:val="20"/>
          <w:szCs w:val="20"/>
        </w:rPr>
        <w:t>sfrute de otros derechos humanos consagrados en la Carta Internacional de Derechos Humanos. Es también inseparable de la justicia social, pues requiere la adopción de políticas económicas, ambientales y sociales adecuadas, en los planos nacional e internac</w:t>
      </w:r>
      <w:r>
        <w:rPr>
          <w:rFonts w:ascii="Book Antiqua" w:eastAsia="Book Antiqua" w:hAnsi="Book Antiqua" w:cs="Book Antiqua"/>
          <w:sz w:val="20"/>
          <w:szCs w:val="20"/>
        </w:rPr>
        <w:t>ional, orientadas a la erradicación de la pobreza y al disfrute de todos los derechos humanos por todos.</w:t>
      </w:r>
    </w:p>
    <w:p w:rsidR="00165369" w:rsidRDefault="00165369">
      <w:pPr>
        <w:tabs>
          <w:tab w:val="left" w:pos="426"/>
        </w:tabs>
        <w:spacing w:line="240" w:lineRule="auto"/>
        <w:jc w:val="center"/>
        <w:rPr>
          <w:rFonts w:ascii="Book Antiqua" w:eastAsia="Book Antiqua" w:hAnsi="Book Antiqua" w:cs="Book Antiqua"/>
          <w:sz w:val="20"/>
          <w:szCs w:val="20"/>
        </w:rPr>
      </w:pPr>
    </w:p>
    <w:p w:rsidR="00165369" w:rsidRDefault="0063696D">
      <w:pPr>
        <w:numPr>
          <w:ilvl w:val="0"/>
          <w:numId w:val="16"/>
        </w:numPr>
        <w:tabs>
          <w:tab w:val="left" w:pos="426"/>
        </w:tabs>
        <w:spacing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Enfermedades crónicas no transmisibles: </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Acorde con el Boletín del Observatorio en Salud sobre las Enfermedades Crónicas no Transmisibles en Colombia: </w:t>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tabs>
          <w:tab w:val="left" w:pos="426"/>
        </w:tabs>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Las enfermedades crónicas, se definen como un proceso de evolución prolongada, que no se resuelven espontáneamente y rara vez alcanzan una cura </w:t>
      </w:r>
      <w:r>
        <w:rPr>
          <w:rFonts w:ascii="Book Antiqua" w:eastAsia="Book Antiqua" w:hAnsi="Book Antiqua" w:cs="Book Antiqua"/>
          <w:sz w:val="20"/>
          <w:szCs w:val="20"/>
        </w:rPr>
        <w:t>completa, las cuales generan una gran carga social tanto desde el punto de vista económico como desde la perspectiva de dependencia social e incapacitación [...]</w:t>
      </w:r>
    </w:p>
    <w:p w:rsidR="00165369" w:rsidRDefault="00165369">
      <w:pPr>
        <w:tabs>
          <w:tab w:val="left" w:pos="426"/>
        </w:tabs>
        <w:spacing w:line="240" w:lineRule="auto"/>
        <w:ind w:left="720"/>
        <w:jc w:val="both"/>
        <w:rPr>
          <w:rFonts w:ascii="Book Antiqua" w:eastAsia="Book Antiqua" w:hAnsi="Book Antiqua" w:cs="Book Antiqua"/>
          <w:sz w:val="20"/>
          <w:szCs w:val="20"/>
        </w:rPr>
      </w:pPr>
    </w:p>
    <w:p w:rsidR="00165369" w:rsidRDefault="0063696D">
      <w:pPr>
        <w:tabs>
          <w:tab w:val="left" w:pos="426"/>
        </w:tabs>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Los problemas principales (cardiopatía, episodios cerebrovasculares, cáncer, diabetes y enfermedades respiratorias crónicas) son causados por factores de riesgo como la hipertensión, el azúcar sanguíneo elevado, la hiperlipidemia, y sobrepeso/obesidad, que</w:t>
      </w:r>
      <w:r>
        <w:rPr>
          <w:rFonts w:ascii="Book Antiqua" w:eastAsia="Book Antiqua" w:hAnsi="Book Antiqua" w:cs="Book Antiqua"/>
          <w:sz w:val="20"/>
          <w:szCs w:val="20"/>
        </w:rPr>
        <w:t xml:space="preserve"> a la vez son el resultado de regímenes alimentarios no saludables, inactividad física, consumo de tabaco y exceso de alcohol.</w:t>
      </w:r>
    </w:p>
    <w:p w:rsidR="00165369" w:rsidRDefault="00165369">
      <w:pPr>
        <w:tabs>
          <w:tab w:val="left" w:pos="426"/>
        </w:tabs>
        <w:spacing w:line="240" w:lineRule="auto"/>
        <w:ind w:left="720"/>
        <w:jc w:val="both"/>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Debido a la problemática que implican las ECNT, el riesgo para la salud pública y el impacto en el sistema de salud, se han impl</w:t>
      </w:r>
      <w:r>
        <w:rPr>
          <w:rFonts w:ascii="Book Antiqua" w:eastAsia="Book Antiqua" w:hAnsi="Book Antiqua" w:cs="Book Antiqua"/>
          <w:sz w:val="20"/>
          <w:szCs w:val="20"/>
        </w:rPr>
        <w:t xml:space="preserve">ementado algunas acciones, como las contenidas en: </w:t>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numPr>
          <w:ilvl w:val="0"/>
          <w:numId w:val="5"/>
        </w:num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Documento técnico de soporte para la reglamentación de tiendas escolares saludables.</w:t>
      </w:r>
    </w:p>
    <w:p w:rsidR="00165369" w:rsidRDefault="0063696D">
      <w:pPr>
        <w:numPr>
          <w:ilvl w:val="0"/>
          <w:numId w:val="5"/>
        </w:num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Ley 1355/2009: “Por medio de la cual se define la obesidad y las enfermedades crónicas no transmisibles asociadas a es</w:t>
      </w:r>
      <w:r>
        <w:rPr>
          <w:rFonts w:ascii="Book Antiqua" w:eastAsia="Book Antiqua" w:hAnsi="Book Antiqua" w:cs="Book Antiqua"/>
          <w:sz w:val="20"/>
          <w:szCs w:val="20"/>
        </w:rPr>
        <w:t>ta como un</w:t>
      </w:r>
      <w:r w:rsidR="00D45149">
        <w:rPr>
          <w:rFonts w:ascii="Book Antiqua" w:eastAsia="Book Antiqua" w:hAnsi="Book Antiqua" w:cs="Book Antiqua"/>
          <w:sz w:val="20"/>
          <w:szCs w:val="20"/>
        </w:rPr>
        <w:t>a</w:t>
      </w:r>
      <w:r>
        <w:rPr>
          <w:rFonts w:ascii="Book Antiqua" w:eastAsia="Book Antiqua" w:hAnsi="Book Antiqua" w:cs="Book Antiqua"/>
          <w:sz w:val="20"/>
          <w:szCs w:val="20"/>
        </w:rPr>
        <w:t xml:space="preserve"> prioridad de salud pública y se adoptan medidas para su control, atención y prevención” </w:t>
      </w:r>
    </w:p>
    <w:p w:rsidR="00165369" w:rsidRDefault="0063696D">
      <w:pPr>
        <w:numPr>
          <w:ilvl w:val="0"/>
          <w:numId w:val="5"/>
        </w:numPr>
        <w:tabs>
          <w:tab w:val="left" w:pos="426"/>
        </w:tabs>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Política Nacional de Seguridad Alimentaria y Nutricional</w:t>
      </w:r>
    </w:p>
    <w:p w:rsidR="00165369" w:rsidRDefault="0063696D">
      <w:pPr>
        <w:numPr>
          <w:ilvl w:val="0"/>
          <w:numId w:val="5"/>
        </w:numPr>
        <w:tabs>
          <w:tab w:val="left" w:pos="426"/>
        </w:tabs>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Plan Nacional de Salud Pública </w:t>
      </w:r>
    </w:p>
    <w:p w:rsidR="00165369" w:rsidRDefault="0063696D">
      <w:pPr>
        <w:numPr>
          <w:ilvl w:val="0"/>
          <w:numId w:val="5"/>
        </w:numPr>
        <w:tabs>
          <w:tab w:val="left" w:pos="426"/>
        </w:tabs>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Ley 2120 de 2021: “Por medio de la cual se adoptan medidas para fom</w:t>
      </w:r>
      <w:r>
        <w:rPr>
          <w:rFonts w:ascii="Book Antiqua" w:eastAsia="Book Antiqua" w:hAnsi="Book Antiqua" w:cs="Book Antiqua"/>
          <w:sz w:val="20"/>
          <w:szCs w:val="20"/>
          <w:highlight w:val="white"/>
        </w:rPr>
        <w:t>entar entornos alimentarios saludables y prevenir Enfermedades no Transmisibles y se adoptan otras disposiciones”</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En Colombia, las enfermedades de tipo respiratorio, la hipertensión y las afecciones cardiacas, son unas de las principales causas de muerte </w:t>
      </w:r>
      <w:r>
        <w:rPr>
          <w:rFonts w:ascii="Book Antiqua" w:eastAsia="Book Antiqua" w:hAnsi="Book Antiqua" w:cs="Book Antiqua"/>
          <w:sz w:val="20"/>
          <w:szCs w:val="20"/>
          <w:highlight w:val="white"/>
        </w:rPr>
        <w:t xml:space="preserve">durante el </w:t>
      </w:r>
      <w:r w:rsidR="00D45149">
        <w:rPr>
          <w:rFonts w:ascii="Book Antiqua" w:eastAsia="Book Antiqua" w:hAnsi="Book Antiqua" w:cs="Book Antiqua"/>
          <w:sz w:val="20"/>
          <w:szCs w:val="20"/>
          <w:highlight w:val="white"/>
        </w:rPr>
        <w:t>último</w:t>
      </w:r>
      <w:r>
        <w:rPr>
          <w:rFonts w:ascii="Book Antiqua" w:eastAsia="Book Antiqua" w:hAnsi="Book Antiqua" w:cs="Book Antiqua"/>
          <w:sz w:val="20"/>
          <w:szCs w:val="20"/>
          <w:highlight w:val="white"/>
        </w:rPr>
        <w:t xml:space="preserve"> año, tal y como lo muestran las estadísticas publicadas por el DANE, en el documento titulado “</w:t>
      </w:r>
      <w:r w:rsidR="00D45149">
        <w:rPr>
          <w:rFonts w:ascii="Book Antiqua" w:eastAsia="Book Antiqua" w:hAnsi="Book Antiqua" w:cs="Book Antiqua"/>
          <w:sz w:val="20"/>
          <w:szCs w:val="20"/>
          <w:highlight w:val="white"/>
        </w:rPr>
        <w:t>Estadísticas</w:t>
      </w:r>
      <w:r>
        <w:rPr>
          <w:rFonts w:ascii="Book Antiqua" w:eastAsia="Book Antiqua" w:hAnsi="Book Antiqua" w:cs="Book Antiqua"/>
          <w:sz w:val="20"/>
          <w:szCs w:val="20"/>
          <w:highlight w:val="white"/>
        </w:rPr>
        <w:t xml:space="preserve"> VITAE”</w:t>
      </w:r>
      <w:r>
        <w:rPr>
          <w:rFonts w:ascii="Book Antiqua" w:eastAsia="Book Antiqua" w:hAnsi="Book Antiqua" w:cs="Book Antiqua"/>
          <w:sz w:val="20"/>
          <w:szCs w:val="20"/>
          <w:highlight w:val="white"/>
          <w:vertAlign w:val="superscript"/>
        </w:rPr>
        <w:footnoteReference w:id="8"/>
      </w:r>
      <w:r>
        <w:rPr>
          <w:rFonts w:ascii="Book Antiqua" w:eastAsia="Book Antiqua" w:hAnsi="Book Antiqua" w:cs="Book Antiqua"/>
          <w:sz w:val="20"/>
          <w:szCs w:val="20"/>
          <w:highlight w:val="white"/>
        </w:rPr>
        <w:t xml:space="preserve">: </w:t>
      </w:r>
    </w:p>
    <w:p w:rsidR="00165369" w:rsidRDefault="0063696D">
      <w:pPr>
        <w:spacing w:line="240" w:lineRule="auto"/>
        <w:ind w:left="-141"/>
        <w:jc w:val="both"/>
        <w:rPr>
          <w:rFonts w:ascii="Book Antiqua" w:eastAsia="Book Antiqua" w:hAnsi="Book Antiqua" w:cs="Book Antiqua"/>
          <w:sz w:val="20"/>
          <w:szCs w:val="20"/>
          <w:highlight w:val="white"/>
        </w:rPr>
      </w:pPr>
      <w:r>
        <w:rPr>
          <w:rFonts w:ascii="Book Antiqua" w:eastAsia="Book Antiqua" w:hAnsi="Book Antiqua" w:cs="Book Antiqua"/>
          <w:noProof/>
          <w:sz w:val="20"/>
          <w:szCs w:val="20"/>
          <w:highlight w:val="white"/>
          <w:lang w:val="es-CO"/>
        </w:rPr>
        <w:drawing>
          <wp:inline distT="114300" distB="114300" distL="114300" distR="114300">
            <wp:extent cx="5612400" cy="278130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612400" cy="2781300"/>
                    </a:xfrm>
                    <a:prstGeom prst="rect">
                      <a:avLst/>
                    </a:prstGeom>
                    <a:ln/>
                  </pic:spPr>
                </pic:pic>
              </a:graphicData>
            </a:graphic>
          </wp:inline>
        </w:drawing>
      </w: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En el 2023, el DANE registró cifras muy similares a las del año inmediatamente anterior: </w:t>
      </w: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noProof/>
          <w:sz w:val="20"/>
          <w:szCs w:val="20"/>
          <w:highlight w:val="white"/>
          <w:lang w:val="es-CO"/>
        </w:rPr>
        <w:drawing>
          <wp:inline distT="114300" distB="114300" distL="114300" distR="114300">
            <wp:extent cx="5429519" cy="2486148"/>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29519" cy="2486148"/>
                    </a:xfrm>
                    <a:prstGeom prst="rect">
                      <a:avLst/>
                    </a:prstGeom>
                    <a:ln/>
                  </pic:spPr>
                </pic:pic>
              </a:graphicData>
            </a:graphic>
          </wp:inline>
        </w:drawing>
      </w: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lastRenderedPageBreak/>
        <w:t>Las anteriores estadísticas demuestran que mejorar los hábitos alimenticios y estilos de vida que incluyan mayor actividad deportiva, podría causar impacto en la reducción de muertes por enfermedades relacionadas con la obesidad, hipertensión y otras enfer</w:t>
      </w:r>
      <w:r>
        <w:rPr>
          <w:rFonts w:ascii="Book Antiqua" w:eastAsia="Book Antiqua" w:hAnsi="Book Antiqua" w:cs="Book Antiqua"/>
          <w:sz w:val="20"/>
          <w:szCs w:val="20"/>
          <w:highlight w:val="white"/>
        </w:rPr>
        <w:t xml:space="preserve">medades crónicas no transmisibles. </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Así mismo, la pandemia del Covid-19 demostró </w:t>
      </w:r>
      <w:proofErr w:type="gramStart"/>
      <w:r>
        <w:rPr>
          <w:rFonts w:ascii="Book Antiqua" w:eastAsia="Book Antiqua" w:hAnsi="Book Antiqua" w:cs="Book Antiqua"/>
          <w:sz w:val="20"/>
          <w:szCs w:val="20"/>
          <w:highlight w:val="white"/>
        </w:rPr>
        <w:t>que</w:t>
      </w:r>
      <w:proofErr w:type="gramEnd"/>
      <w:r>
        <w:rPr>
          <w:rFonts w:ascii="Book Antiqua" w:eastAsia="Book Antiqua" w:hAnsi="Book Antiqua" w:cs="Book Antiqua"/>
          <w:sz w:val="20"/>
          <w:szCs w:val="20"/>
          <w:highlight w:val="white"/>
        </w:rPr>
        <w:t xml:space="preserve"> en el mundo, y, para el caso concreto, en Colombia, la preparación es vital. Es primordial que los sistemas de salud pública desarrollen acciones, programas y políticas d</w:t>
      </w:r>
      <w:r>
        <w:rPr>
          <w:rFonts w:ascii="Book Antiqua" w:eastAsia="Book Antiqua" w:hAnsi="Book Antiqua" w:cs="Book Antiqua"/>
          <w:sz w:val="20"/>
          <w:szCs w:val="20"/>
          <w:highlight w:val="white"/>
        </w:rPr>
        <w:t>e prevención, para así disminuir el impacto que generan las emergencias sanitarias.</w:t>
      </w:r>
    </w:p>
    <w:p w:rsidR="00165369" w:rsidRDefault="00165369">
      <w:pPr>
        <w:spacing w:line="240" w:lineRule="auto"/>
        <w:jc w:val="both"/>
        <w:rPr>
          <w:rFonts w:ascii="Book Antiqua" w:eastAsia="Book Antiqua" w:hAnsi="Book Antiqua" w:cs="Book Antiqua"/>
          <w:sz w:val="20"/>
          <w:szCs w:val="20"/>
          <w:highlight w:val="yellow"/>
        </w:rPr>
      </w:pPr>
    </w:p>
    <w:p w:rsidR="00165369" w:rsidRDefault="0063696D">
      <w:p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4.5 Regulación </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Es un deber del estado, velar por el cumplimiento y protección de los derechos de los Niños, Niñas y Adolescentes.</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rPr>
          <w:rFonts w:ascii="Book Antiqua" w:eastAsia="Book Antiqua" w:hAnsi="Book Antiqua" w:cs="Book Antiqua"/>
          <w:sz w:val="20"/>
          <w:szCs w:val="20"/>
        </w:rPr>
      </w:pPr>
      <w:r>
        <w:rPr>
          <w:rFonts w:ascii="Book Antiqua" w:eastAsia="Book Antiqua" w:hAnsi="Book Antiqua" w:cs="Book Antiqua"/>
          <w:sz w:val="20"/>
          <w:szCs w:val="20"/>
        </w:rPr>
        <w:t>Las decisiones se deben tomar con info</w:t>
      </w:r>
      <w:r>
        <w:rPr>
          <w:rFonts w:ascii="Book Antiqua" w:eastAsia="Book Antiqua" w:hAnsi="Book Antiqua" w:cs="Book Antiqua"/>
          <w:sz w:val="20"/>
          <w:szCs w:val="20"/>
        </w:rPr>
        <w:t xml:space="preserve">rmación, y para ello es necesario educar al consumidor, desde la infancia, y en ese proceso educativo también influye el entorno físico y la infraestructura existente. </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Por esta razón, la regulación </w:t>
      </w:r>
      <w:proofErr w:type="gramStart"/>
      <w:r>
        <w:rPr>
          <w:rFonts w:ascii="Book Antiqua" w:eastAsia="Book Antiqua" w:hAnsi="Book Antiqua" w:cs="Book Antiqua"/>
          <w:sz w:val="20"/>
          <w:szCs w:val="20"/>
        </w:rPr>
        <w:t>Colombiana</w:t>
      </w:r>
      <w:proofErr w:type="gramEnd"/>
      <w:r>
        <w:rPr>
          <w:rFonts w:ascii="Book Antiqua" w:eastAsia="Book Antiqua" w:hAnsi="Book Antiqua" w:cs="Book Antiqua"/>
          <w:sz w:val="20"/>
          <w:szCs w:val="20"/>
        </w:rPr>
        <w:t xml:space="preserve"> ha venido avanzando en estrategias y política</w:t>
      </w:r>
      <w:r>
        <w:rPr>
          <w:rFonts w:ascii="Book Antiqua" w:eastAsia="Book Antiqua" w:hAnsi="Book Antiqua" w:cs="Book Antiqua"/>
          <w:sz w:val="20"/>
          <w:szCs w:val="20"/>
        </w:rPr>
        <w:t xml:space="preserve">s públicas que lleven a la sociedad a llevar una vida más saludable, de manera más consciente y equilibrada. </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rPr>
          <w:rFonts w:ascii="Book Antiqua" w:eastAsia="Book Antiqua" w:hAnsi="Book Antiqua" w:cs="Book Antiqua"/>
          <w:sz w:val="20"/>
          <w:szCs w:val="20"/>
        </w:rPr>
      </w:pPr>
      <w:r>
        <w:rPr>
          <w:rFonts w:ascii="Book Antiqua" w:eastAsia="Book Antiqua" w:hAnsi="Book Antiqua" w:cs="Book Antiqua"/>
          <w:sz w:val="20"/>
          <w:szCs w:val="20"/>
        </w:rPr>
        <w:t>En los entornos educativos se presentan esos espacios de formación en los cuales se adquiere el conocimiento y las herramientas para tomar las de</w:t>
      </w:r>
      <w:r>
        <w:rPr>
          <w:rFonts w:ascii="Book Antiqua" w:eastAsia="Book Antiqua" w:hAnsi="Book Antiqua" w:cs="Book Antiqua"/>
          <w:sz w:val="20"/>
          <w:szCs w:val="20"/>
        </w:rPr>
        <w:t xml:space="preserve">cisiones en un futuro. </w:t>
      </w:r>
    </w:p>
    <w:p w:rsidR="00165369" w:rsidRDefault="00165369">
      <w:pPr>
        <w:tabs>
          <w:tab w:val="left" w:pos="426"/>
        </w:tabs>
        <w:spacing w:line="240" w:lineRule="auto"/>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En el marco de este avance normativo, nos encontramos con el Documento técnico de soporte para la reglamentación de tiendas escolares saludables, donde se define: </w:t>
      </w:r>
      <w:r>
        <w:rPr>
          <w:rFonts w:ascii="Book Antiqua" w:eastAsia="Book Antiqua" w:hAnsi="Book Antiqua" w:cs="Book Antiqua"/>
          <w:i/>
          <w:sz w:val="20"/>
          <w:szCs w:val="20"/>
        </w:rPr>
        <w:t>“Los entornos educativos saludables entonces son definidos como el espacio geográfico en donde habita la comunidad educativa. contribuyen al desarrollo humano de la comunidad educativa, propiciando acciones integrales de promoción de la salud, prevención d</w:t>
      </w:r>
      <w:r>
        <w:rPr>
          <w:rFonts w:ascii="Book Antiqua" w:eastAsia="Book Antiqua" w:hAnsi="Book Antiqua" w:cs="Book Antiqua"/>
          <w:i/>
          <w:sz w:val="20"/>
          <w:szCs w:val="20"/>
        </w:rPr>
        <w:t>e la enfermedad en torno al establecimiento educativo, promoviendo el desarrollo humano sostenible de las niñas, los niños, los adolescentes y los jóvenes a través del desarrollo de habilidades y destrezas para cuidar su salud, la de su familia, su comunid</w:t>
      </w:r>
      <w:r>
        <w:rPr>
          <w:rFonts w:ascii="Book Antiqua" w:eastAsia="Book Antiqua" w:hAnsi="Book Antiqua" w:cs="Book Antiqua"/>
          <w:i/>
          <w:sz w:val="20"/>
          <w:szCs w:val="20"/>
        </w:rPr>
        <w:t xml:space="preserve">ad y su </w:t>
      </w:r>
      <w:proofErr w:type="gramStart"/>
      <w:r>
        <w:rPr>
          <w:rFonts w:ascii="Book Antiqua" w:eastAsia="Book Antiqua" w:hAnsi="Book Antiqua" w:cs="Book Antiqua"/>
          <w:i/>
          <w:sz w:val="20"/>
          <w:szCs w:val="20"/>
        </w:rPr>
        <w:t>ambiente”</w:t>
      </w:r>
      <w:r>
        <w:rPr>
          <w:rFonts w:ascii="Book Antiqua" w:eastAsia="Book Antiqua" w:hAnsi="Book Antiqua" w:cs="Book Antiqua"/>
          <w:sz w:val="20"/>
          <w:szCs w:val="20"/>
        </w:rPr>
        <w:t>(</w:t>
      </w:r>
      <w:proofErr w:type="gramEnd"/>
      <w:r>
        <w:rPr>
          <w:rFonts w:ascii="Book Antiqua" w:eastAsia="Book Antiqua" w:hAnsi="Book Antiqua" w:cs="Book Antiqua"/>
          <w:sz w:val="20"/>
          <w:szCs w:val="20"/>
        </w:rPr>
        <w:t>Ministerio de Salud y Protección Social, 2013)</w:t>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Este documento, busca establecer algunos requisitos para la preparación, expendio o distribución de alimentos en las tiendas escolares. Esto con el fin de promover entornos que fomenten la a</w:t>
      </w:r>
      <w:r>
        <w:rPr>
          <w:rFonts w:ascii="Book Antiqua" w:eastAsia="Book Antiqua" w:hAnsi="Book Antiqua" w:cs="Book Antiqua"/>
          <w:sz w:val="20"/>
          <w:szCs w:val="20"/>
        </w:rPr>
        <w:t>limentación saludable en las instituciones de educación preescolar, básica y media.</w:t>
      </w:r>
      <w:r>
        <w:rPr>
          <w:rFonts w:ascii="Book Antiqua" w:eastAsia="Book Antiqua" w:hAnsi="Book Antiqua" w:cs="Book Antiqua"/>
          <w:sz w:val="20"/>
          <w:szCs w:val="20"/>
          <w:vertAlign w:val="superscript"/>
        </w:rPr>
        <w:footnoteReference w:id="9"/>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Este documento sienta las bases para la implementación de un entorno saludable en las Instituciones Educativas del país. Sin embargo, a la fecha su implementación no ha s</w:t>
      </w:r>
      <w:r>
        <w:rPr>
          <w:rFonts w:ascii="Book Antiqua" w:eastAsia="Book Antiqua" w:hAnsi="Book Antiqua" w:cs="Book Antiqua"/>
          <w:sz w:val="20"/>
          <w:szCs w:val="20"/>
        </w:rPr>
        <w:t xml:space="preserve">ido eficiente ni efectiva y es por eso que deben tomarse medidas encaminadas al cumplimiento de la protección de los derechos de los NNA. </w:t>
      </w:r>
    </w:p>
    <w:p w:rsidR="00165369" w:rsidRDefault="0063696D">
      <w:pPr>
        <w:numPr>
          <w:ilvl w:val="0"/>
          <w:numId w:val="14"/>
        </w:numPr>
        <w:spacing w:before="220" w:after="220"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rPr>
        <w:t>Justificación del Proyecto de Ley</w:t>
      </w:r>
    </w:p>
    <w:p w:rsidR="00165369" w:rsidRDefault="0063696D">
      <w:pPr>
        <w:spacing w:before="220" w:after="220"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Teniendo en cuenta los datos anteriormente expuestos, así como el avance en materia nacional e internacional frente a acciones que promuevan estilos de vida saludables, y teniendo presente las consecuencias negativas que conllevan para la salud de los Colo</w:t>
      </w:r>
      <w:r>
        <w:rPr>
          <w:rFonts w:ascii="Book Antiqua" w:eastAsia="Book Antiqua" w:hAnsi="Book Antiqua" w:cs="Book Antiqua"/>
          <w:sz w:val="20"/>
          <w:szCs w:val="20"/>
          <w:highlight w:val="white"/>
        </w:rPr>
        <w:t xml:space="preserve">mbianos los malos hábitos alimenticios, así como el sedentarismo, consumo de tabaco, consumo de sustancias psicoactivas, entre otros, se hace </w:t>
      </w:r>
      <w:r>
        <w:rPr>
          <w:rFonts w:ascii="Book Antiqua" w:eastAsia="Book Antiqua" w:hAnsi="Book Antiqua" w:cs="Book Antiqua"/>
          <w:sz w:val="20"/>
          <w:szCs w:val="20"/>
          <w:highlight w:val="white"/>
        </w:rPr>
        <w:lastRenderedPageBreak/>
        <w:t>necesaria la implementación del presente proyecto de ley, para fomentar desde los primeros años de la infancia una</w:t>
      </w:r>
      <w:r>
        <w:rPr>
          <w:rFonts w:ascii="Book Antiqua" w:eastAsia="Book Antiqua" w:hAnsi="Book Antiqua" w:cs="Book Antiqua"/>
          <w:sz w:val="20"/>
          <w:szCs w:val="20"/>
          <w:highlight w:val="white"/>
        </w:rPr>
        <w:t xml:space="preserve"> modificación de los estilos de vida tradicionales.</w:t>
      </w:r>
    </w:p>
    <w:p w:rsidR="00165369" w:rsidRDefault="0063696D">
      <w:pPr>
        <w:spacing w:before="220" w:after="220"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Los niños y niñas, como sujetos de especial protección constitucional, deben gozar a plenitud de todos sus derechos, por tanto, es deber del Estado y de la sociedad, en especial de los actores que intervi</w:t>
      </w:r>
      <w:r>
        <w:rPr>
          <w:rFonts w:ascii="Book Antiqua" w:eastAsia="Book Antiqua" w:hAnsi="Book Antiqua" w:cs="Book Antiqua"/>
          <w:sz w:val="20"/>
          <w:szCs w:val="20"/>
          <w:highlight w:val="white"/>
        </w:rPr>
        <w:t>enen en el proceso de formación, ejecutar acciones de promoción y prevención para fomentar en ellos interés por el autocuidado desde temprana edad y capacitarlos para que tomen decisiones informadas en torno a su alimentación que redunde en un mejor cuidad</w:t>
      </w:r>
      <w:r>
        <w:rPr>
          <w:rFonts w:ascii="Book Antiqua" w:eastAsia="Book Antiqua" w:hAnsi="Book Antiqua" w:cs="Book Antiqua"/>
          <w:sz w:val="20"/>
          <w:szCs w:val="20"/>
          <w:highlight w:val="white"/>
        </w:rPr>
        <w:t>o de la salud y bienestar.</w:t>
      </w:r>
    </w:p>
    <w:p w:rsidR="00165369" w:rsidRDefault="0063696D">
      <w:pPr>
        <w:spacing w:before="220" w:after="220"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Partiendo de las cifras de malnutrición en Colombia, acorde con la ENSIN 2015, se evidencia la presencia de factores de riesgo asociados al desarrollo de Enfermedades Crónicas no transmisibles que, según las estadísticas del DANE</w:t>
      </w:r>
      <w:r>
        <w:rPr>
          <w:rFonts w:ascii="Book Antiqua" w:eastAsia="Book Antiqua" w:hAnsi="Book Antiqua" w:cs="Book Antiqua"/>
          <w:sz w:val="20"/>
          <w:szCs w:val="20"/>
          <w:highlight w:val="white"/>
        </w:rPr>
        <w:t>, son unas de las principales causas de mortalidad en Colombia. En este sentido, si desde la infancia los Colombianos toman conciencia sobre la importancia del autocuidado en todos sus aspectos, y adoptan regímenes alimenticios más beneficiosos, estas cifr</w:t>
      </w:r>
      <w:r>
        <w:rPr>
          <w:rFonts w:ascii="Book Antiqua" w:eastAsia="Book Antiqua" w:hAnsi="Book Antiqua" w:cs="Book Antiqua"/>
          <w:sz w:val="20"/>
          <w:szCs w:val="20"/>
          <w:highlight w:val="white"/>
        </w:rPr>
        <w:t>as disminuiría impactando positivamente  no solo el bienestar de los niños y niñas, sino al sistema de salud pública que se ve negativamente presionado debido a los malos hábitos alimenticios que mantiene la población en general; varias de las enfermedades</w:t>
      </w:r>
      <w:r>
        <w:rPr>
          <w:rFonts w:ascii="Book Antiqua" w:eastAsia="Book Antiqua" w:hAnsi="Book Antiqua" w:cs="Book Antiqua"/>
          <w:sz w:val="20"/>
          <w:szCs w:val="20"/>
          <w:highlight w:val="white"/>
        </w:rPr>
        <w:t xml:space="preserve"> de alto costo que saturan el sistema de salud reducirían su incidencia en la medida que los hábitos alimenticios de la sociedad mejoren. </w:t>
      </w:r>
    </w:p>
    <w:p w:rsidR="00165369" w:rsidRDefault="0063696D">
      <w:pPr>
        <w:tabs>
          <w:tab w:val="left" w:pos="426"/>
        </w:tabs>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highlight w:val="white"/>
        </w:rPr>
        <w:t>Es primordial entonces la implementación de la Alimentación Saludable en todas las instituciones educativas del país,</w:t>
      </w:r>
      <w:r>
        <w:rPr>
          <w:rFonts w:ascii="Book Antiqua" w:eastAsia="Book Antiqua" w:hAnsi="Book Antiqua" w:cs="Book Antiqua"/>
          <w:sz w:val="20"/>
          <w:szCs w:val="20"/>
          <w:highlight w:val="white"/>
        </w:rPr>
        <w:t xml:space="preserve"> otorgándoles a los niños, niñas y adolescentes un entorno positivo, en la cual se les inculque hábitos saludables y su nutrición se base en alimentos reales que aporten a su crecimiento y desarrollo.</w:t>
      </w:r>
      <w:r>
        <w:rPr>
          <w:rFonts w:ascii="Book Antiqua" w:eastAsia="Book Antiqua" w:hAnsi="Book Antiqua" w:cs="Book Antiqua"/>
          <w:sz w:val="20"/>
          <w:szCs w:val="20"/>
        </w:rPr>
        <w:t xml:space="preserve"> </w:t>
      </w:r>
    </w:p>
    <w:p w:rsidR="00165369" w:rsidRDefault="00165369">
      <w:pPr>
        <w:tabs>
          <w:tab w:val="left" w:pos="426"/>
        </w:tabs>
        <w:spacing w:line="240" w:lineRule="auto"/>
        <w:jc w:val="both"/>
        <w:rPr>
          <w:rFonts w:ascii="Book Antiqua" w:eastAsia="Book Antiqua" w:hAnsi="Book Antiqua" w:cs="Book Antiqua"/>
          <w:sz w:val="20"/>
          <w:szCs w:val="20"/>
        </w:rPr>
      </w:pPr>
    </w:p>
    <w:p w:rsidR="00165369" w:rsidRDefault="0063696D">
      <w:pPr>
        <w:numPr>
          <w:ilvl w:val="0"/>
          <w:numId w:val="14"/>
        </w:numPr>
        <w:tabs>
          <w:tab w:val="left" w:pos="426"/>
        </w:tabs>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rPr>
        <w:t>Marco Legal y Constitucional</w:t>
      </w:r>
    </w:p>
    <w:p w:rsidR="00165369" w:rsidRDefault="00165369">
      <w:pPr>
        <w:tabs>
          <w:tab w:val="left" w:pos="426"/>
        </w:tabs>
        <w:spacing w:line="240" w:lineRule="auto"/>
        <w:jc w:val="both"/>
        <w:rPr>
          <w:rFonts w:ascii="Book Antiqua" w:eastAsia="Book Antiqua" w:hAnsi="Book Antiqua" w:cs="Book Antiqua"/>
          <w:b/>
          <w:sz w:val="20"/>
          <w:szCs w:val="20"/>
        </w:rPr>
      </w:pPr>
    </w:p>
    <w:p w:rsidR="00165369" w:rsidRDefault="0063696D">
      <w:pPr>
        <w:numPr>
          <w:ilvl w:val="0"/>
          <w:numId w:val="17"/>
        </w:num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u w:val="single"/>
        </w:rPr>
        <w:t>Constitución Política d</w:t>
      </w:r>
      <w:r>
        <w:rPr>
          <w:rFonts w:ascii="Book Antiqua" w:eastAsia="Book Antiqua" w:hAnsi="Book Antiqua" w:cs="Book Antiqua"/>
          <w:b/>
          <w:sz w:val="20"/>
          <w:szCs w:val="20"/>
          <w:u w:val="single"/>
        </w:rPr>
        <w:t>e Colombia</w:t>
      </w:r>
      <w:r>
        <w:rPr>
          <w:rFonts w:ascii="Book Antiqua" w:eastAsia="Book Antiqua" w:hAnsi="Book Antiqua" w:cs="Book Antiqua"/>
          <w:sz w:val="20"/>
          <w:szCs w:val="20"/>
        </w:rPr>
        <w:t>: En pro de la consecución de los fines del estado, la carta magna indica, en su artículo 44 que:</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1440"/>
        <w:jc w:val="both"/>
        <w:rPr>
          <w:rFonts w:ascii="Book Antiqua" w:eastAsia="Book Antiqua" w:hAnsi="Book Antiqua" w:cs="Book Antiqua"/>
          <w:sz w:val="20"/>
          <w:szCs w:val="20"/>
        </w:rPr>
      </w:pPr>
      <w:r>
        <w:rPr>
          <w:rFonts w:ascii="Book Antiqua" w:eastAsia="Book Antiqua" w:hAnsi="Book Antiqua" w:cs="Book Antiqua"/>
          <w:sz w:val="20"/>
          <w:szCs w:val="20"/>
        </w:rPr>
        <w:t xml:space="preserve">Son derechos fundamentales de los niños: la vida, la integridad física, </w:t>
      </w:r>
      <w:r>
        <w:rPr>
          <w:rFonts w:ascii="Book Antiqua" w:eastAsia="Book Antiqua" w:hAnsi="Book Antiqua" w:cs="Book Antiqua"/>
          <w:b/>
          <w:sz w:val="20"/>
          <w:szCs w:val="20"/>
        </w:rPr>
        <w:t>la salud</w:t>
      </w:r>
      <w:r>
        <w:rPr>
          <w:rFonts w:ascii="Book Antiqua" w:eastAsia="Book Antiqua" w:hAnsi="Book Antiqua" w:cs="Book Antiqua"/>
          <w:sz w:val="20"/>
          <w:szCs w:val="20"/>
        </w:rPr>
        <w:t xml:space="preserve"> y la seguridad social, </w:t>
      </w:r>
      <w:r>
        <w:rPr>
          <w:rFonts w:ascii="Book Antiqua" w:eastAsia="Book Antiqua" w:hAnsi="Book Antiqua" w:cs="Book Antiqua"/>
          <w:b/>
          <w:sz w:val="20"/>
          <w:szCs w:val="20"/>
        </w:rPr>
        <w:t>la alimentación equilibrada</w:t>
      </w:r>
      <w:r>
        <w:rPr>
          <w:rFonts w:ascii="Book Antiqua" w:eastAsia="Book Antiqua" w:hAnsi="Book Antiqua" w:cs="Book Antiqua"/>
          <w:sz w:val="20"/>
          <w:szCs w:val="20"/>
        </w:rPr>
        <w:t>, su nombre y na</w:t>
      </w:r>
      <w:r>
        <w:rPr>
          <w:rFonts w:ascii="Book Antiqua" w:eastAsia="Book Antiqua" w:hAnsi="Book Antiqua" w:cs="Book Antiqua"/>
          <w:sz w:val="20"/>
          <w:szCs w:val="20"/>
        </w:rPr>
        <w:t>cionalidad, tener una familia y no ser separados de ella, el cuidado y amor, la educación y la cultura, la recreación y la libre expresión de su opinión [énfasis propio].</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La protección al derecho fundamental a la salud y a la alimentación equilibrada de l</w:t>
      </w:r>
      <w:r>
        <w:rPr>
          <w:rFonts w:ascii="Book Antiqua" w:eastAsia="Book Antiqua" w:hAnsi="Book Antiqua" w:cs="Book Antiqua"/>
          <w:sz w:val="20"/>
          <w:szCs w:val="20"/>
        </w:rPr>
        <w:t>os NNA, así como la promoción de prácticas y acciones que conlleven al cumplimiento del mandato constitucional, son uno de los principales motivos que tiene este proyecto de ley que busca, mediante la implementación de la Cátedra de Alimentación Saludable,</w:t>
      </w:r>
      <w:r>
        <w:rPr>
          <w:rFonts w:ascii="Book Antiqua" w:eastAsia="Book Antiqua" w:hAnsi="Book Antiqua" w:cs="Book Antiqua"/>
          <w:sz w:val="20"/>
          <w:szCs w:val="20"/>
        </w:rPr>
        <w:t xml:space="preserve"> brindar herramientas que permitan a los NNA la toma de decisiones en torno a hábitos de alimentación y nutrición saludables, previniendo factores de riesgo que puedan conllevar a dificultades en su estado de salud así como el de su entorno familiar y soci</w:t>
      </w:r>
      <w:r>
        <w:rPr>
          <w:rFonts w:ascii="Book Antiqua" w:eastAsia="Book Antiqua" w:hAnsi="Book Antiqua" w:cs="Book Antiqua"/>
          <w:sz w:val="20"/>
          <w:szCs w:val="20"/>
        </w:rPr>
        <w:t>al.</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numPr>
          <w:ilvl w:val="0"/>
          <w:numId w:val="17"/>
        </w:num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u w:val="single"/>
        </w:rPr>
        <w:t>Política Nacional de Seguridad Alimentaria y Nutricional – CONPES 113-2008</w:t>
      </w:r>
      <w:r>
        <w:rPr>
          <w:rFonts w:ascii="Book Antiqua" w:eastAsia="Book Antiqua" w:hAnsi="Book Antiqua" w:cs="Book Antiqua"/>
          <w:sz w:val="20"/>
          <w:szCs w:val="20"/>
        </w:rPr>
        <w:t xml:space="preserve">, reconoce la alimentación como un componente constitutivo del desarrollo humano y de la seguridad nacional. </w:t>
      </w:r>
    </w:p>
    <w:p w:rsidR="00165369" w:rsidRDefault="00165369">
      <w:pPr>
        <w:spacing w:line="240" w:lineRule="auto"/>
        <w:ind w:left="720"/>
        <w:jc w:val="both"/>
        <w:rPr>
          <w:rFonts w:ascii="Book Antiqua" w:eastAsia="Book Antiqua" w:hAnsi="Book Antiqua" w:cs="Book Antiqua"/>
          <w:sz w:val="20"/>
          <w:szCs w:val="20"/>
          <w:u w:val="single"/>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Así mismo, en la conceptualización de la Seguridad Alimentaria, se apoya en diferentes dimensiones, dentro de las cuales se encuentra la dimensión de calidad de vida, y estableciendo que uno de los pilares fundamentales de esta la educación:  </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1428"/>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La dimensió</w:t>
      </w:r>
      <w:r>
        <w:rPr>
          <w:rFonts w:ascii="Book Antiqua" w:eastAsia="Book Antiqua" w:hAnsi="Book Antiqua" w:cs="Book Antiqua"/>
          <w:sz w:val="20"/>
          <w:szCs w:val="20"/>
        </w:rPr>
        <w:t>n de calidad de vida (bien – estar) o de los fines de la seguridad alimentaria y nutricional (SAN) se refiere a aquellos factores que inciden en la calidad de vida y tienen relación directa con la SAN. Los elementos fundamentales (no los únicos) en este pu</w:t>
      </w:r>
      <w:r>
        <w:rPr>
          <w:rFonts w:ascii="Book Antiqua" w:eastAsia="Book Antiqua" w:hAnsi="Book Antiqua" w:cs="Book Antiqua"/>
          <w:sz w:val="20"/>
          <w:szCs w:val="20"/>
        </w:rPr>
        <w:t>nto son la conducta de las personas, las familias o las comunidades y los servicios públicos como la educación, la salud y el saneamiento básico. La conducta de las personas y la familia se ve reflejada en los hábitos de consumo y en los estilos de vida qu</w:t>
      </w:r>
      <w:r>
        <w:rPr>
          <w:rFonts w:ascii="Book Antiqua" w:eastAsia="Book Antiqua" w:hAnsi="Book Antiqua" w:cs="Book Antiqua"/>
          <w:sz w:val="20"/>
          <w:szCs w:val="20"/>
        </w:rPr>
        <w:t xml:space="preserve">e, de alguna forma, determinan la posibilidad de convertir los alimentos de la canasta básica en alimentación adecuada. </w:t>
      </w:r>
    </w:p>
    <w:p w:rsidR="00165369" w:rsidRDefault="0063696D">
      <w:pPr>
        <w:spacing w:line="240" w:lineRule="auto"/>
        <w:ind w:left="1428"/>
        <w:jc w:val="both"/>
        <w:rPr>
          <w:rFonts w:ascii="Book Antiqua" w:eastAsia="Book Antiqua" w:hAnsi="Book Antiqua" w:cs="Book Antiqua"/>
          <w:sz w:val="20"/>
          <w:szCs w:val="20"/>
        </w:rPr>
      </w:pPr>
      <w:r>
        <w:rPr>
          <w:rFonts w:ascii="Book Antiqua" w:eastAsia="Book Antiqua" w:hAnsi="Book Antiqua" w:cs="Book Antiqua"/>
          <w:sz w:val="20"/>
          <w:szCs w:val="20"/>
        </w:rPr>
        <w:t xml:space="preserve">Elementos como la educación, la salud, el acueducto y el alcantarillado, son determinantes en la dimensión de calidad de vida o de los </w:t>
      </w:r>
      <w:r>
        <w:rPr>
          <w:rFonts w:ascii="Book Antiqua" w:eastAsia="Book Antiqua" w:hAnsi="Book Antiqua" w:cs="Book Antiqua"/>
          <w:sz w:val="20"/>
          <w:szCs w:val="20"/>
        </w:rPr>
        <w:t xml:space="preserve">fines de la SAN. Estos se constituyen en un puente fundamental para la promoción de estilos de vida saludable, de hábitos de consumo y de aprovechamiento biológico. </w:t>
      </w:r>
    </w:p>
    <w:p w:rsidR="00165369" w:rsidRDefault="00165369">
      <w:pPr>
        <w:spacing w:line="240" w:lineRule="auto"/>
        <w:ind w:left="708"/>
        <w:jc w:val="both"/>
        <w:rPr>
          <w:rFonts w:ascii="Book Antiqua" w:eastAsia="Book Antiqua" w:hAnsi="Book Antiqua" w:cs="Book Antiqua"/>
          <w:i/>
          <w:sz w:val="20"/>
          <w:szCs w:val="20"/>
        </w:rPr>
      </w:pPr>
    </w:p>
    <w:p w:rsidR="00165369" w:rsidRDefault="0063696D">
      <w:pPr>
        <w:spacing w:line="240" w:lineRule="auto"/>
        <w:ind w:left="708"/>
        <w:jc w:val="both"/>
        <w:rPr>
          <w:rFonts w:ascii="Book Antiqua" w:eastAsia="Book Antiqua" w:hAnsi="Book Antiqua" w:cs="Book Antiqua"/>
          <w:sz w:val="20"/>
          <w:szCs w:val="20"/>
        </w:rPr>
      </w:pPr>
      <w:r>
        <w:rPr>
          <w:rFonts w:ascii="Book Antiqua" w:eastAsia="Book Antiqua" w:hAnsi="Book Antiqua" w:cs="Book Antiqua"/>
          <w:sz w:val="20"/>
          <w:szCs w:val="20"/>
        </w:rPr>
        <w:t xml:space="preserve">El CONPES reconoce la relación existente entre una adecuada alimentación y la calidad de vida de los ciudadanos colombianos. </w:t>
      </w:r>
    </w:p>
    <w:p w:rsidR="00165369" w:rsidRDefault="00165369">
      <w:pPr>
        <w:spacing w:line="240" w:lineRule="auto"/>
        <w:ind w:left="708"/>
        <w:jc w:val="both"/>
        <w:rPr>
          <w:rFonts w:ascii="Book Antiqua" w:eastAsia="Book Antiqua" w:hAnsi="Book Antiqua" w:cs="Book Antiqua"/>
          <w:sz w:val="20"/>
          <w:szCs w:val="20"/>
        </w:rPr>
      </w:pPr>
    </w:p>
    <w:p w:rsidR="00165369" w:rsidRDefault="0063696D">
      <w:pPr>
        <w:numPr>
          <w:ilvl w:val="0"/>
          <w:numId w:val="6"/>
        </w:numPr>
        <w:spacing w:line="240" w:lineRule="auto"/>
        <w:jc w:val="both"/>
        <w:rPr>
          <w:rFonts w:ascii="Book Antiqua" w:eastAsia="Book Antiqua" w:hAnsi="Book Antiqua" w:cs="Book Antiqua"/>
          <w:b/>
          <w:sz w:val="20"/>
          <w:szCs w:val="20"/>
        </w:rPr>
      </w:pPr>
      <w:r>
        <w:rPr>
          <w:rFonts w:ascii="Book Antiqua" w:eastAsia="Book Antiqua" w:hAnsi="Book Antiqua" w:cs="Book Antiqua"/>
          <w:b/>
          <w:sz w:val="20"/>
          <w:szCs w:val="20"/>
          <w:u w:val="single"/>
        </w:rPr>
        <w:t>Ley 80 de 1993 - Estatuto General de Contratación de la Administración Pública</w:t>
      </w:r>
    </w:p>
    <w:p w:rsidR="00165369" w:rsidRDefault="00165369">
      <w:pPr>
        <w:spacing w:line="240" w:lineRule="auto"/>
        <w:ind w:left="720"/>
        <w:jc w:val="both"/>
        <w:rPr>
          <w:rFonts w:ascii="Book Antiqua" w:eastAsia="Book Antiqua" w:hAnsi="Book Antiqua" w:cs="Book Antiqua"/>
          <w:b/>
          <w:sz w:val="20"/>
          <w:szCs w:val="20"/>
          <w:u w:val="single"/>
        </w:rPr>
      </w:pPr>
    </w:p>
    <w:p w:rsidR="00165369" w:rsidRDefault="0063696D">
      <w:pPr>
        <w:spacing w:line="240" w:lineRule="auto"/>
        <w:ind w:left="720"/>
        <w:jc w:val="both"/>
        <w:rPr>
          <w:rFonts w:ascii="Book Antiqua" w:eastAsia="Book Antiqua" w:hAnsi="Book Antiqua" w:cs="Book Antiqua"/>
          <w:sz w:val="20"/>
          <w:szCs w:val="20"/>
          <w:u w:val="single"/>
        </w:rPr>
      </w:pPr>
      <w:r>
        <w:rPr>
          <w:rFonts w:ascii="Book Antiqua" w:eastAsia="Book Antiqua" w:hAnsi="Book Antiqua" w:cs="Book Antiqua"/>
          <w:sz w:val="20"/>
          <w:szCs w:val="20"/>
          <w:u w:val="single"/>
        </w:rPr>
        <w:t>Artículo 26: Del principio de responsabilidad:</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1440"/>
        <w:jc w:val="both"/>
        <w:rPr>
          <w:rFonts w:ascii="Book Antiqua" w:eastAsia="Book Antiqua" w:hAnsi="Book Antiqua" w:cs="Book Antiqua"/>
          <w:sz w:val="20"/>
          <w:szCs w:val="20"/>
        </w:rPr>
      </w:pPr>
      <w:r>
        <w:rPr>
          <w:rFonts w:ascii="Book Antiqua" w:eastAsia="Book Antiqua" w:hAnsi="Book Antiqua" w:cs="Book Antiqua"/>
          <w:sz w:val="20"/>
          <w:szCs w:val="20"/>
        </w:rPr>
        <w:t>1</w:t>
      </w:r>
      <w:r>
        <w:rPr>
          <w:rFonts w:ascii="Book Antiqua" w:eastAsia="Book Antiqua" w:hAnsi="Book Antiqua" w:cs="Book Antiqua"/>
          <w:sz w:val="20"/>
          <w:szCs w:val="20"/>
        </w:rPr>
        <w:t>o. Los servidores públicos están obligados a buscar el cumplimiento de los fines de la contratación, a vigilar la correcta ejecución del objeto contratado y a proteger los derechos de la entidad, del contratista y de los terceros que puedan verse afectados</w:t>
      </w:r>
      <w:r>
        <w:rPr>
          <w:rFonts w:ascii="Book Antiqua" w:eastAsia="Book Antiqua" w:hAnsi="Book Antiqua" w:cs="Book Antiqua"/>
          <w:sz w:val="20"/>
          <w:szCs w:val="20"/>
        </w:rPr>
        <w:t xml:space="preserve"> por la ejecución del contrato.</w:t>
      </w: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 </w:t>
      </w: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w:t>
      </w:r>
    </w:p>
    <w:p w:rsidR="00165369" w:rsidRDefault="00165369">
      <w:pPr>
        <w:spacing w:line="240" w:lineRule="auto"/>
        <w:ind w:left="720"/>
        <w:jc w:val="both"/>
        <w:rPr>
          <w:color w:val="4B4949"/>
          <w:sz w:val="18"/>
          <w:szCs w:val="18"/>
        </w:rPr>
      </w:pPr>
    </w:p>
    <w:p w:rsidR="00165369" w:rsidRDefault="0063696D">
      <w:pPr>
        <w:numPr>
          <w:ilvl w:val="0"/>
          <w:numId w:val="23"/>
        </w:num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u w:val="single"/>
        </w:rPr>
        <w:t>LEY 1098-2006 Código de Infancia y Adolescencia</w:t>
      </w:r>
      <w:r>
        <w:rPr>
          <w:rFonts w:ascii="Book Antiqua" w:eastAsia="Book Antiqua" w:hAnsi="Book Antiqua" w:cs="Book Antiqua"/>
          <w:sz w:val="20"/>
          <w:szCs w:val="20"/>
        </w:rPr>
        <w:t xml:space="preserve"> </w:t>
      </w:r>
    </w:p>
    <w:p w:rsidR="00165369" w:rsidRDefault="00165369">
      <w:pPr>
        <w:spacing w:line="240" w:lineRule="auto"/>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u w:val="single"/>
        </w:rPr>
      </w:pPr>
      <w:r>
        <w:rPr>
          <w:rFonts w:ascii="Book Antiqua" w:eastAsia="Book Antiqua" w:hAnsi="Book Antiqua" w:cs="Book Antiqua"/>
          <w:sz w:val="20"/>
          <w:szCs w:val="20"/>
          <w:u w:val="single"/>
        </w:rPr>
        <w:t xml:space="preserve">Artículo 17: </w:t>
      </w:r>
      <w:r>
        <w:rPr>
          <w:rFonts w:ascii="Book Antiqua" w:eastAsia="Book Antiqua" w:hAnsi="Book Antiqua" w:cs="Book Antiqua"/>
          <w:i/>
          <w:sz w:val="20"/>
          <w:szCs w:val="20"/>
          <w:highlight w:val="white"/>
          <w:u w:val="single"/>
        </w:rPr>
        <w:t>Derecho a la vida y a la calidad de vida y a un ambiente sano</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hd w:val="clear" w:color="auto" w:fill="FFFFFF"/>
        <w:spacing w:after="280" w:line="240" w:lineRule="auto"/>
        <w:ind w:left="1440"/>
        <w:jc w:val="both"/>
        <w:rPr>
          <w:rFonts w:ascii="Book Antiqua" w:eastAsia="Book Antiqua" w:hAnsi="Book Antiqua" w:cs="Book Antiqua"/>
          <w:sz w:val="20"/>
          <w:szCs w:val="20"/>
        </w:rPr>
      </w:pPr>
      <w:r>
        <w:rPr>
          <w:rFonts w:ascii="Book Antiqua" w:eastAsia="Book Antiqua" w:hAnsi="Book Antiqua" w:cs="Book Antiqua"/>
          <w:sz w:val="20"/>
          <w:szCs w:val="20"/>
        </w:rPr>
        <w:t>Derecho a la vida y a la calidad de vida y a un ambiente sano. Los niños, las niñas y los</w:t>
      </w:r>
      <w:r>
        <w:rPr>
          <w:rFonts w:ascii="Book Antiqua" w:eastAsia="Book Antiqua" w:hAnsi="Book Antiqua" w:cs="Book Antiqua"/>
          <w:sz w:val="20"/>
          <w:szCs w:val="20"/>
        </w:rPr>
        <w:t xml:space="preserve"> adolescentes tienen derecho a la vida, a una </w:t>
      </w:r>
      <w:r>
        <w:rPr>
          <w:rFonts w:ascii="Book Antiqua" w:eastAsia="Book Antiqua" w:hAnsi="Book Antiqua" w:cs="Book Antiqua"/>
          <w:b/>
          <w:sz w:val="20"/>
          <w:szCs w:val="20"/>
        </w:rPr>
        <w:t>buena calidad de vida</w:t>
      </w:r>
      <w:r>
        <w:rPr>
          <w:rFonts w:ascii="Book Antiqua" w:eastAsia="Book Antiqua" w:hAnsi="Book Antiqua" w:cs="Book Antiqua"/>
          <w:sz w:val="20"/>
          <w:szCs w:val="20"/>
        </w:rPr>
        <w:t xml:space="preserve"> y a un ambiente sano en condiciones de dignidad y goce de todos sus derechos en forma prevalente.</w:t>
      </w:r>
    </w:p>
    <w:p w:rsidR="00165369" w:rsidRDefault="0063696D">
      <w:pPr>
        <w:shd w:val="clear" w:color="auto" w:fill="FFFFFF"/>
        <w:spacing w:after="280" w:line="240" w:lineRule="auto"/>
        <w:ind w:left="1440"/>
        <w:jc w:val="both"/>
        <w:rPr>
          <w:rFonts w:ascii="Book Antiqua" w:eastAsia="Book Antiqua" w:hAnsi="Book Antiqua" w:cs="Book Antiqua"/>
          <w:sz w:val="20"/>
          <w:szCs w:val="20"/>
        </w:rPr>
      </w:pPr>
      <w:r>
        <w:rPr>
          <w:rFonts w:ascii="Book Antiqua" w:eastAsia="Book Antiqua" w:hAnsi="Book Antiqua" w:cs="Book Antiqua"/>
          <w:sz w:val="20"/>
          <w:szCs w:val="20"/>
        </w:rPr>
        <w:t xml:space="preserve">La calidad de vida es esencial para su desarrollo integral acorde con la dignidad del ser humano. Este derecho supone la </w:t>
      </w:r>
      <w:r>
        <w:rPr>
          <w:rFonts w:ascii="Book Antiqua" w:eastAsia="Book Antiqua" w:hAnsi="Book Antiqua" w:cs="Book Antiqua"/>
          <w:b/>
          <w:sz w:val="20"/>
          <w:szCs w:val="20"/>
        </w:rPr>
        <w:t>generación de condiciones que les aseguren</w:t>
      </w:r>
      <w:r>
        <w:rPr>
          <w:rFonts w:ascii="Book Antiqua" w:eastAsia="Book Antiqua" w:hAnsi="Book Antiqua" w:cs="Book Antiqua"/>
          <w:sz w:val="20"/>
          <w:szCs w:val="20"/>
        </w:rPr>
        <w:t xml:space="preserve"> desde la concepción cuidado, protección, </w:t>
      </w:r>
      <w:r>
        <w:rPr>
          <w:rFonts w:ascii="Book Antiqua" w:eastAsia="Book Antiqua" w:hAnsi="Book Antiqua" w:cs="Book Antiqua"/>
          <w:b/>
          <w:sz w:val="20"/>
          <w:szCs w:val="20"/>
        </w:rPr>
        <w:t>alimentación nutritiva y equilibrada</w:t>
      </w:r>
      <w:r>
        <w:rPr>
          <w:rFonts w:ascii="Book Antiqua" w:eastAsia="Book Antiqua" w:hAnsi="Book Antiqua" w:cs="Book Antiqua"/>
          <w:sz w:val="20"/>
          <w:szCs w:val="20"/>
        </w:rPr>
        <w:t xml:space="preserve">, acceso a los </w:t>
      </w:r>
      <w:r>
        <w:rPr>
          <w:rFonts w:ascii="Book Antiqua" w:eastAsia="Book Antiqua" w:hAnsi="Book Antiqua" w:cs="Book Antiqua"/>
          <w:sz w:val="20"/>
          <w:szCs w:val="20"/>
        </w:rPr>
        <w:t>servicios de salud, educación, vestuario adecuado, recreación y vivienda segura dotada de servicios públicos esenciales en un ambiente sano [énfasis propio].</w:t>
      </w:r>
    </w:p>
    <w:p w:rsidR="00165369" w:rsidRDefault="0063696D">
      <w:pPr>
        <w:shd w:val="clear" w:color="auto" w:fill="FFFFFF"/>
        <w:spacing w:after="280"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Se continúa dando relevancia a la relación entre una alimentación nutritiva y equilibrada con una buena calidad de vida. Al ser esta última un derecho reconocido por el código de infancia y adolescencia, es deber del Estado brindar las bases adecuadas a lo</w:t>
      </w:r>
      <w:r w:rsidR="00D45149">
        <w:rPr>
          <w:rFonts w:ascii="Book Antiqua" w:eastAsia="Book Antiqua" w:hAnsi="Book Antiqua" w:cs="Book Antiqua"/>
          <w:sz w:val="20"/>
          <w:szCs w:val="20"/>
        </w:rPr>
        <w:t>s NNA, y generar en ellos las</w:t>
      </w:r>
      <w:r>
        <w:rPr>
          <w:rFonts w:ascii="Book Antiqua" w:eastAsia="Book Antiqua" w:hAnsi="Book Antiqua" w:cs="Book Antiqua"/>
          <w:sz w:val="20"/>
          <w:szCs w:val="20"/>
        </w:rPr>
        <w:t xml:space="preserve"> condiciones y herramientas que les aseguren una vida digna, saludable, y con calidad.   </w:t>
      </w:r>
    </w:p>
    <w:p w:rsidR="00165369" w:rsidRDefault="0063696D">
      <w:pPr>
        <w:shd w:val="clear" w:color="auto" w:fill="FFFFFF"/>
        <w:spacing w:after="280" w:line="240" w:lineRule="auto"/>
        <w:ind w:firstLine="720"/>
        <w:jc w:val="both"/>
        <w:rPr>
          <w:rFonts w:ascii="Book Antiqua" w:eastAsia="Book Antiqua" w:hAnsi="Book Antiqua" w:cs="Book Antiqua"/>
          <w:sz w:val="20"/>
          <w:szCs w:val="20"/>
          <w:u w:val="single"/>
        </w:rPr>
      </w:pPr>
      <w:r>
        <w:rPr>
          <w:rFonts w:ascii="Book Antiqua" w:eastAsia="Book Antiqua" w:hAnsi="Book Antiqua" w:cs="Book Antiqua"/>
          <w:sz w:val="20"/>
          <w:szCs w:val="20"/>
          <w:u w:val="single"/>
        </w:rPr>
        <w:t>Artículo 24:</w:t>
      </w:r>
    </w:p>
    <w:p w:rsidR="00165369" w:rsidRDefault="0063696D">
      <w:pPr>
        <w:shd w:val="clear" w:color="auto" w:fill="FFFFFF"/>
        <w:spacing w:after="28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Derecho a los alimentos. Los niños, las niñas y los adolescentes tienen derecho a los alimentos y demás medios para su desa</w:t>
      </w:r>
      <w:r>
        <w:rPr>
          <w:rFonts w:ascii="Book Antiqua" w:eastAsia="Book Antiqua" w:hAnsi="Book Antiqua" w:cs="Book Antiqua"/>
          <w:sz w:val="20"/>
          <w:szCs w:val="20"/>
          <w:highlight w:val="white"/>
        </w:rPr>
        <w:t>rrollo físico, psicológico, espiritual, moral, cultural y social, de acuerdo con la capacidad económica del alimentante.</w:t>
      </w:r>
    </w:p>
    <w:p w:rsidR="00165369" w:rsidRDefault="00165369">
      <w:pPr>
        <w:shd w:val="clear" w:color="auto" w:fill="FFFFFF"/>
        <w:spacing w:after="280" w:line="240" w:lineRule="auto"/>
        <w:jc w:val="both"/>
        <w:rPr>
          <w:rFonts w:ascii="Book Antiqua" w:eastAsia="Book Antiqua" w:hAnsi="Book Antiqua" w:cs="Book Antiqua"/>
          <w:sz w:val="20"/>
          <w:szCs w:val="20"/>
          <w:highlight w:val="white"/>
        </w:rPr>
      </w:pPr>
    </w:p>
    <w:p w:rsidR="00165369" w:rsidRDefault="0063696D">
      <w:pPr>
        <w:numPr>
          <w:ilvl w:val="0"/>
          <w:numId w:val="15"/>
        </w:numPr>
        <w:spacing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u w:val="single"/>
        </w:rPr>
        <w:t>Ley 1355/2009 -</w:t>
      </w:r>
      <w:r>
        <w:rPr>
          <w:rFonts w:ascii="Book Antiqua" w:eastAsia="Book Antiqua" w:hAnsi="Book Antiqua" w:cs="Book Antiqua"/>
          <w:sz w:val="20"/>
          <w:szCs w:val="20"/>
        </w:rPr>
        <w:t xml:space="preserve"> “Por medio de la cual se define la obesidad y las enfermedades crónicas no transmisibles asociadas a esta como un</w:t>
      </w:r>
      <w:r w:rsidR="00D45149">
        <w:rPr>
          <w:rFonts w:ascii="Book Antiqua" w:eastAsia="Book Antiqua" w:hAnsi="Book Antiqua" w:cs="Book Antiqua"/>
          <w:sz w:val="20"/>
          <w:szCs w:val="20"/>
        </w:rPr>
        <w:t>a</w:t>
      </w:r>
      <w:r>
        <w:rPr>
          <w:rFonts w:ascii="Book Antiqua" w:eastAsia="Book Antiqua" w:hAnsi="Book Antiqua" w:cs="Book Antiqua"/>
          <w:sz w:val="20"/>
          <w:szCs w:val="20"/>
        </w:rPr>
        <w:t xml:space="preserve"> prio</w:t>
      </w:r>
      <w:r>
        <w:rPr>
          <w:rFonts w:ascii="Book Antiqua" w:eastAsia="Book Antiqua" w:hAnsi="Book Antiqua" w:cs="Book Antiqua"/>
          <w:sz w:val="20"/>
          <w:szCs w:val="20"/>
        </w:rPr>
        <w:t xml:space="preserve">ridad de salud pública y se adoptan medidas para su control, atención y prevención” </w:t>
      </w:r>
    </w:p>
    <w:p w:rsidR="00165369" w:rsidRDefault="00165369">
      <w:pPr>
        <w:spacing w:line="240" w:lineRule="auto"/>
        <w:ind w:left="720"/>
        <w:jc w:val="both"/>
        <w:rPr>
          <w:rFonts w:ascii="Book Antiqua" w:eastAsia="Book Antiqua" w:hAnsi="Book Antiqua" w:cs="Book Antiqua"/>
          <w:b/>
          <w:sz w:val="20"/>
          <w:szCs w:val="20"/>
        </w:rPr>
      </w:pPr>
    </w:p>
    <w:p w:rsidR="00165369" w:rsidRDefault="0063696D">
      <w:pPr>
        <w:spacing w:line="240" w:lineRule="auto"/>
        <w:ind w:left="720"/>
        <w:jc w:val="both"/>
        <w:rPr>
          <w:rFonts w:ascii="Book Antiqua" w:eastAsia="Book Antiqua" w:hAnsi="Book Antiqua" w:cs="Book Antiqua"/>
          <w:sz w:val="20"/>
          <w:szCs w:val="20"/>
          <w:u w:val="single"/>
        </w:rPr>
      </w:pPr>
      <w:r>
        <w:rPr>
          <w:rFonts w:ascii="Book Antiqua" w:eastAsia="Book Antiqua" w:hAnsi="Book Antiqua" w:cs="Book Antiqua"/>
          <w:sz w:val="20"/>
          <w:szCs w:val="20"/>
          <w:u w:val="single"/>
        </w:rPr>
        <w:t>Artículo 1</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Declárase. La obesidad como una enfermedad crónica de Salud Pública, la cual es causa directa de enfermedades cardiacas, circulatorias, colesterol alto, estré</w:t>
      </w:r>
      <w:r>
        <w:rPr>
          <w:rFonts w:ascii="Book Antiqua" w:eastAsia="Book Antiqua" w:hAnsi="Book Antiqua" w:cs="Book Antiqua"/>
          <w:sz w:val="20"/>
          <w:szCs w:val="20"/>
          <w:highlight w:val="white"/>
        </w:rPr>
        <w:t>s, depresión, hipertensión, cáncer, diabetes, artritis, colon, entre otras, todos ellos aumentando considerablemente la tasa de mortalidad de los colombianos.</w:t>
      </w:r>
    </w:p>
    <w:p w:rsidR="00165369" w:rsidRDefault="00165369">
      <w:pPr>
        <w:spacing w:line="240" w:lineRule="auto"/>
        <w:ind w:left="1440"/>
        <w:jc w:val="both"/>
        <w:rPr>
          <w:rFonts w:ascii="Book Antiqua" w:eastAsia="Book Antiqua" w:hAnsi="Book Antiqua" w:cs="Book Antiqua"/>
          <w:i/>
          <w:sz w:val="20"/>
          <w:szCs w:val="20"/>
          <w:highlight w:val="white"/>
        </w:rPr>
      </w:pPr>
    </w:p>
    <w:p w:rsidR="00165369" w:rsidRDefault="0063696D">
      <w:pPr>
        <w:spacing w:line="240" w:lineRule="auto"/>
        <w:ind w:left="72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Al declarar la obesidad como una enfermedad de salud pública se evidencia el problema que se ha </w:t>
      </w:r>
      <w:r>
        <w:rPr>
          <w:rFonts w:ascii="Book Antiqua" w:eastAsia="Book Antiqua" w:hAnsi="Book Antiqua" w:cs="Book Antiqua"/>
          <w:sz w:val="20"/>
          <w:szCs w:val="20"/>
          <w:highlight w:val="white"/>
        </w:rPr>
        <w:t xml:space="preserve">venido incrementando desde los años 80, y que se relaciona directamente con la aparición de diversas enfermedades, que pueden ser prevenibles si se implementan prácticas y acciones que conlleven al desarrollo de una cultura de estilos de vida saludable. </w:t>
      </w:r>
    </w:p>
    <w:p w:rsidR="00165369" w:rsidRDefault="00165369">
      <w:pPr>
        <w:spacing w:line="240" w:lineRule="auto"/>
        <w:ind w:left="720"/>
        <w:jc w:val="both"/>
        <w:rPr>
          <w:rFonts w:ascii="Book Antiqua" w:eastAsia="Book Antiqua" w:hAnsi="Book Antiqua" w:cs="Book Antiqua"/>
          <w:sz w:val="20"/>
          <w:szCs w:val="20"/>
          <w:highlight w:val="white"/>
        </w:rPr>
      </w:pPr>
    </w:p>
    <w:p w:rsidR="00165369" w:rsidRDefault="0063696D">
      <w:pPr>
        <w:spacing w:line="240" w:lineRule="auto"/>
        <w:ind w:left="72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Se hace latente la necesidad de tomar acciones, más allá de las tradicionales, que den resultados positivos frente a la disminución de los desórdenes alimentarios que se producen desde muy temprana edad en los NNA.</w:t>
      </w:r>
    </w:p>
    <w:p w:rsidR="00165369" w:rsidRDefault="00165369">
      <w:pPr>
        <w:spacing w:line="240" w:lineRule="auto"/>
        <w:jc w:val="both"/>
        <w:rPr>
          <w:rFonts w:ascii="Book Antiqua" w:eastAsia="Book Antiqua" w:hAnsi="Book Antiqua" w:cs="Book Antiqua"/>
          <w:i/>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u w:val="single"/>
        </w:rPr>
      </w:pPr>
      <w:r>
        <w:rPr>
          <w:rFonts w:ascii="Book Antiqua" w:eastAsia="Book Antiqua" w:hAnsi="Book Antiqua" w:cs="Book Antiqua"/>
          <w:b/>
          <w:sz w:val="20"/>
          <w:szCs w:val="20"/>
          <w:highlight w:val="white"/>
        </w:rPr>
        <w:tab/>
      </w:r>
      <w:r>
        <w:rPr>
          <w:rFonts w:ascii="Book Antiqua" w:eastAsia="Book Antiqua" w:hAnsi="Book Antiqua" w:cs="Book Antiqua"/>
          <w:sz w:val="20"/>
          <w:szCs w:val="20"/>
          <w:highlight w:val="white"/>
          <w:u w:val="single"/>
        </w:rPr>
        <w:t>Artículo 11</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b/>
          <w:sz w:val="20"/>
          <w:szCs w:val="20"/>
          <w:highlight w:val="white"/>
        </w:rPr>
        <w:t>Parágrafo:</w:t>
      </w:r>
      <w:r>
        <w:rPr>
          <w:rFonts w:ascii="Book Antiqua" w:eastAsia="Book Antiqua" w:hAnsi="Book Antiqua" w:cs="Book Antiqua"/>
          <w:sz w:val="20"/>
          <w:szCs w:val="20"/>
          <w:highlight w:val="white"/>
        </w:rPr>
        <w:t xml:space="preserve"> Las instituciones educativas públicas y privadas deberán implementar estrategias tendientes a propiciar ambientes escolares que ofrezcan alimentación balanceada y saludable que permitan a los estudiantes tomar decisiones adecuadas en sus hábitos de vida d</w:t>
      </w:r>
      <w:r>
        <w:rPr>
          <w:rFonts w:ascii="Book Antiqua" w:eastAsia="Book Antiqua" w:hAnsi="Book Antiqua" w:cs="Book Antiqua"/>
          <w:sz w:val="20"/>
          <w:szCs w:val="20"/>
          <w:highlight w:val="white"/>
        </w:rPr>
        <w:t>onde se resalte la actividad física, recreación y el deporte, y se adviertan los riesgos del sedentarismo y las adicciones. Para el desarrollo de esta estrategia podrán contar con el apoyo de las empresas de alimentos.</w:t>
      </w:r>
    </w:p>
    <w:p w:rsidR="00165369" w:rsidRDefault="00165369">
      <w:pPr>
        <w:spacing w:line="240" w:lineRule="auto"/>
        <w:jc w:val="both"/>
        <w:rPr>
          <w:rFonts w:ascii="Book Antiqua" w:eastAsia="Book Antiqua" w:hAnsi="Book Antiqua" w:cs="Book Antiqua"/>
          <w:i/>
          <w:sz w:val="20"/>
          <w:szCs w:val="20"/>
          <w:highlight w:val="white"/>
        </w:rPr>
      </w:pPr>
    </w:p>
    <w:p w:rsidR="00165369" w:rsidRDefault="0063696D">
      <w:pPr>
        <w:spacing w:line="240" w:lineRule="auto"/>
        <w:ind w:left="708"/>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El desarrollo de hábitos saludables </w:t>
      </w:r>
      <w:r>
        <w:rPr>
          <w:rFonts w:ascii="Book Antiqua" w:eastAsia="Book Antiqua" w:hAnsi="Book Antiqua" w:cs="Book Antiqua"/>
          <w:sz w:val="20"/>
          <w:szCs w:val="20"/>
          <w:highlight w:val="white"/>
        </w:rPr>
        <w:t>en NNA es responsabilidad de todos los actores que intervienen en el proceso de formación. Es responsabilidad de padres y cuidadores, del Estado y de las Instituciones educativas, ofrecer alternativas y espacios que creen experiencias amigables, facilitand</w:t>
      </w:r>
      <w:r>
        <w:rPr>
          <w:rFonts w:ascii="Book Antiqua" w:eastAsia="Book Antiqua" w:hAnsi="Book Antiqua" w:cs="Book Antiqua"/>
          <w:sz w:val="20"/>
          <w:szCs w:val="20"/>
          <w:highlight w:val="white"/>
        </w:rPr>
        <w:t xml:space="preserve">o a sus estudiantes la toma de decisiones frente a la implementación de hábitos saludables. </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numPr>
          <w:ilvl w:val="0"/>
          <w:numId w:val="18"/>
        </w:num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b/>
          <w:sz w:val="20"/>
          <w:szCs w:val="20"/>
          <w:highlight w:val="white"/>
          <w:u w:val="single"/>
        </w:rPr>
        <w:t xml:space="preserve">Ley 1751/2015 </w:t>
      </w:r>
      <w:r>
        <w:rPr>
          <w:rFonts w:ascii="Book Antiqua" w:eastAsia="Book Antiqua" w:hAnsi="Book Antiqua" w:cs="Book Antiqua"/>
          <w:sz w:val="20"/>
          <w:szCs w:val="20"/>
          <w:highlight w:val="white"/>
        </w:rPr>
        <w:t xml:space="preserve">- Por medio de la cual se reglamenta el derecho fundamental a la salud y se dictan otras disposiciones </w:t>
      </w:r>
    </w:p>
    <w:p w:rsidR="00165369" w:rsidRDefault="00165369">
      <w:pPr>
        <w:spacing w:line="240" w:lineRule="auto"/>
        <w:ind w:left="708"/>
        <w:jc w:val="both"/>
        <w:rPr>
          <w:rFonts w:ascii="Book Antiqua" w:eastAsia="Book Antiqua" w:hAnsi="Book Antiqua" w:cs="Book Antiqua"/>
          <w:sz w:val="20"/>
          <w:szCs w:val="20"/>
          <w:highlight w:val="white"/>
        </w:rPr>
      </w:pPr>
    </w:p>
    <w:p w:rsidR="00165369" w:rsidRDefault="0063696D">
      <w:pPr>
        <w:spacing w:line="240" w:lineRule="auto"/>
        <w:ind w:firstLine="720"/>
        <w:jc w:val="both"/>
        <w:rPr>
          <w:rFonts w:ascii="Book Antiqua" w:eastAsia="Book Antiqua" w:hAnsi="Book Antiqua" w:cs="Book Antiqua"/>
          <w:sz w:val="20"/>
          <w:szCs w:val="20"/>
          <w:highlight w:val="white"/>
          <w:u w:val="single"/>
        </w:rPr>
      </w:pPr>
      <w:r>
        <w:rPr>
          <w:rFonts w:ascii="Book Antiqua" w:eastAsia="Book Antiqua" w:hAnsi="Book Antiqua" w:cs="Book Antiqua"/>
          <w:sz w:val="20"/>
          <w:szCs w:val="20"/>
          <w:highlight w:val="white"/>
          <w:u w:val="single"/>
        </w:rPr>
        <w:t>Artículo 5: Obligaciones del Estado, litera</w:t>
      </w:r>
      <w:r>
        <w:rPr>
          <w:rFonts w:ascii="Book Antiqua" w:eastAsia="Book Antiqua" w:hAnsi="Book Antiqua" w:cs="Book Antiqua"/>
          <w:sz w:val="20"/>
          <w:szCs w:val="20"/>
          <w:highlight w:val="white"/>
          <w:u w:val="single"/>
        </w:rPr>
        <w:t>l C</w:t>
      </w:r>
    </w:p>
    <w:p w:rsidR="00165369" w:rsidRDefault="00165369">
      <w:pPr>
        <w:spacing w:line="240" w:lineRule="auto"/>
        <w:ind w:firstLine="72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Formular y adoptar políticas que propendan por la promoción de la salud, prevención y atención de la enfermedad y rehabilitación de sus secuelas, mediante acciones colectivas e individuales.</w:t>
      </w:r>
    </w:p>
    <w:p w:rsidR="00165369" w:rsidRDefault="00165369">
      <w:pPr>
        <w:spacing w:line="240" w:lineRule="auto"/>
        <w:ind w:left="720"/>
        <w:jc w:val="both"/>
        <w:rPr>
          <w:rFonts w:ascii="Book Antiqua" w:eastAsia="Book Antiqua" w:hAnsi="Book Antiqua" w:cs="Book Antiqua"/>
          <w:i/>
          <w:sz w:val="20"/>
          <w:szCs w:val="20"/>
          <w:highlight w:val="white"/>
        </w:rPr>
      </w:pPr>
    </w:p>
    <w:p w:rsidR="00165369" w:rsidRDefault="0063696D">
      <w:pPr>
        <w:numPr>
          <w:ilvl w:val="0"/>
          <w:numId w:val="20"/>
        </w:num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b/>
          <w:sz w:val="20"/>
          <w:szCs w:val="20"/>
          <w:highlight w:val="white"/>
          <w:u w:val="single"/>
        </w:rPr>
        <w:t>LEY 2120/2021</w:t>
      </w:r>
      <w:r>
        <w:rPr>
          <w:rFonts w:ascii="Book Antiqua" w:eastAsia="Book Antiqua" w:hAnsi="Book Antiqua" w:cs="Book Antiqua"/>
          <w:sz w:val="20"/>
          <w:szCs w:val="20"/>
          <w:highlight w:val="white"/>
        </w:rPr>
        <w:t xml:space="preserve"> - “Por medio de la cual se adoptan medidas pa</w:t>
      </w:r>
      <w:r>
        <w:rPr>
          <w:rFonts w:ascii="Book Antiqua" w:eastAsia="Book Antiqua" w:hAnsi="Book Antiqua" w:cs="Book Antiqua"/>
          <w:sz w:val="20"/>
          <w:szCs w:val="20"/>
          <w:highlight w:val="white"/>
        </w:rPr>
        <w:t>ra fomentar entornos alimentarios saludables y prevenir enfermedades no transmisibles y se adoptan otras disposiciones”</w:t>
      </w:r>
    </w:p>
    <w:p w:rsidR="00165369" w:rsidRDefault="00165369">
      <w:pPr>
        <w:spacing w:line="240" w:lineRule="auto"/>
        <w:ind w:left="72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lastRenderedPageBreak/>
        <w:t>ARTÍCULO 1°. Objeto. La presente ley adopta medidas efectivas que promueven entornos alimentarios saludables, garantizando el derecho f</w:t>
      </w:r>
      <w:r>
        <w:rPr>
          <w:rFonts w:ascii="Book Antiqua" w:eastAsia="Book Antiqua" w:hAnsi="Book Antiqua" w:cs="Book Antiqua"/>
          <w:sz w:val="20"/>
          <w:szCs w:val="20"/>
          <w:highlight w:val="white"/>
        </w:rPr>
        <w:t>undamental a la salud, especialmente de las niñas, niños y adolescentes, con el fin de prevenir la aparición de Enfermedades No Transmisibles, mediante el acceso a información clara, veraz, oportuna, visible, idónea y suficiente, sobre componentes de los a</w:t>
      </w:r>
      <w:r>
        <w:rPr>
          <w:rFonts w:ascii="Book Antiqua" w:eastAsia="Book Antiqua" w:hAnsi="Book Antiqua" w:cs="Book Antiqua"/>
          <w:sz w:val="20"/>
          <w:szCs w:val="20"/>
          <w:highlight w:val="white"/>
        </w:rPr>
        <w:t>limentos a efectos de fomentar hábitos alimentarios saludables.</w:t>
      </w: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w:t>
      </w:r>
    </w:p>
    <w:p w:rsidR="00165369" w:rsidRDefault="00165369">
      <w:pPr>
        <w:spacing w:line="240" w:lineRule="auto"/>
        <w:ind w:left="72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ARTÍCULO 3°. Definiciones. Para los efectos de la presente ley se entienden las siguientes definiciones:</w:t>
      </w:r>
    </w:p>
    <w:p w:rsidR="00165369" w:rsidRDefault="00165369">
      <w:pPr>
        <w:spacing w:line="240" w:lineRule="auto"/>
        <w:ind w:left="144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Entorno Saludable: Los Entornos Saludables se entienden como el punto de encuen</w:t>
      </w:r>
      <w:r>
        <w:rPr>
          <w:rFonts w:ascii="Book Antiqua" w:eastAsia="Book Antiqua" w:hAnsi="Book Antiqua" w:cs="Book Antiqua"/>
          <w:sz w:val="20"/>
          <w:szCs w:val="20"/>
          <w:highlight w:val="white"/>
        </w:rPr>
        <w:t>tro y relación de los individuos donde se promueven referentes sociales y culturales que brindan parámetros de comportamiento para el fomento de acciones integrales de promoción de la salud y el bienestar.</w:t>
      </w:r>
    </w:p>
    <w:p w:rsidR="00165369" w:rsidRDefault="00165369">
      <w:pPr>
        <w:spacing w:line="240" w:lineRule="auto"/>
        <w:ind w:left="144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Modos y condiciones de vida saludable: son un conjunto de intervenciones poblacionales, colectivas e individuales, que actúan de manera independiente. Se gestionan y promueven desde lo sectorial, </w:t>
      </w:r>
      <w:proofErr w:type="spellStart"/>
      <w:r>
        <w:rPr>
          <w:rFonts w:ascii="Book Antiqua" w:eastAsia="Book Antiqua" w:hAnsi="Book Antiqua" w:cs="Book Antiqua"/>
          <w:sz w:val="20"/>
          <w:szCs w:val="20"/>
          <w:highlight w:val="white"/>
        </w:rPr>
        <w:t>transectorial</w:t>
      </w:r>
      <w:proofErr w:type="spellEnd"/>
      <w:r>
        <w:rPr>
          <w:rFonts w:ascii="Book Antiqua" w:eastAsia="Book Antiqua" w:hAnsi="Book Antiqua" w:cs="Book Antiqua"/>
          <w:sz w:val="20"/>
          <w:szCs w:val="20"/>
          <w:highlight w:val="white"/>
        </w:rPr>
        <w:t xml:space="preserve"> y comunitario, para propiciar entornos cotidia</w:t>
      </w:r>
      <w:r>
        <w:rPr>
          <w:rFonts w:ascii="Book Antiqua" w:eastAsia="Book Antiqua" w:hAnsi="Book Antiqua" w:cs="Book Antiqua"/>
          <w:sz w:val="20"/>
          <w:szCs w:val="20"/>
          <w:highlight w:val="white"/>
        </w:rPr>
        <w:t>nos que favorezcan una vida saludable.</w:t>
      </w:r>
    </w:p>
    <w:p w:rsidR="00165369" w:rsidRDefault="00165369">
      <w:pPr>
        <w:spacing w:line="240" w:lineRule="auto"/>
        <w:ind w:left="144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Alimentación saludable: Es aquella que satisface las necesidades de energía y nutrientes en todas las etapas de la vida considerando su estado fisiológico y velocidad de crecimiento. Se caracteriza por ser una alimen</w:t>
      </w:r>
      <w:r>
        <w:rPr>
          <w:rFonts w:ascii="Book Antiqua" w:eastAsia="Book Antiqua" w:hAnsi="Book Antiqua" w:cs="Book Antiqua"/>
          <w:sz w:val="20"/>
          <w:szCs w:val="20"/>
          <w:highlight w:val="white"/>
        </w:rPr>
        <w:t>tación completa, equilibrada, suficiente, adecuada, diversificada e inocua que previene la aparición de enfermedades asociadas con una ingesta deficiente o excesiva de energía y nutrientes.</w:t>
      </w:r>
      <w:r>
        <w:rPr>
          <w:rFonts w:ascii="Book Antiqua" w:eastAsia="Book Antiqua" w:hAnsi="Book Antiqua" w:cs="Book Antiqua"/>
          <w:sz w:val="20"/>
          <w:szCs w:val="20"/>
          <w:highlight w:val="white"/>
        </w:rPr>
        <w:br/>
        <w:t>[...]</w:t>
      </w:r>
    </w:p>
    <w:p w:rsidR="00165369" w:rsidRDefault="00165369">
      <w:pPr>
        <w:spacing w:line="240" w:lineRule="auto"/>
        <w:ind w:left="1440"/>
        <w:jc w:val="both"/>
        <w:rPr>
          <w:rFonts w:ascii="Book Antiqua" w:eastAsia="Book Antiqua" w:hAnsi="Book Antiqua" w:cs="Book Antiqua"/>
          <w:sz w:val="20"/>
          <w:szCs w:val="20"/>
          <w:highlight w:val="white"/>
        </w:rPr>
      </w:pPr>
    </w:p>
    <w:p w:rsidR="00165369" w:rsidRDefault="0063696D">
      <w:pPr>
        <w:spacing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Hábitos y estilos de vida saludables: corresponde a los índ</w:t>
      </w:r>
      <w:r>
        <w:rPr>
          <w:rFonts w:ascii="Book Antiqua" w:eastAsia="Book Antiqua" w:hAnsi="Book Antiqua" w:cs="Book Antiqua"/>
          <w:sz w:val="20"/>
          <w:szCs w:val="20"/>
          <w:highlight w:val="white"/>
        </w:rPr>
        <w:t xml:space="preserve">ices corporales adecuados (masa corporal, grasa, entre otros), la actividad física adecuada, la buena higiene personal y un ambiente limpio que influye en la salud humana. Adopta criterios relacionados con un peso corporal saludable asociado a los índices </w:t>
      </w:r>
      <w:r>
        <w:rPr>
          <w:rFonts w:ascii="Book Antiqua" w:eastAsia="Book Antiqua" w:hAnsi="Book Antiqua" w:cs="Book Antiqua"/>
          <w:sz w:val="20"/>
          <w:szCs w:val="20"/>
          <w:highlight w:val="white"/>
        </w:rPr>
        <w:t>corporales adecuados y la mantención del balance energético, así como la obtención de un buen estado físico, realizando actividad física adecuada en forma regular. Incorpora criterios de protección contra los agentes que causan enfermedades.</w:t>
      </w:r>
      <w:r>
        <w:rPr>
          <w:rFonts w:ascii="Book Antiqua" w:eastAsia="Book Antiqua" w:hAnsi="Book Antiqua" w:cs="Book Antiqua"/>
          <w:sz w:val="20"/>
          <w:szCs w:val="20"/>
          <w:highlight w:val="white"/>
        </w:rPr>
        <w:br/>
        <w:t>[...]</w:t>
      </w:r>
    </w:p>
    <w:p w:rsidR="00165369" w:rsidRDefault="0063696D">
      <w:pPr>
        <w:shd w:val="clear" w:color="auto" w:fill="FFFFFF"/>
        <w:spacing w:after="280" w:line="240" w:lineRule="auto"/>
        <w:ind w:left="1428"/>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ARTÍCULO</w:t>
      </w:r>
      <w:r>
        <w:rPr>
          <w:rFonts w:ascii="Book Antiqua" w:eastAsia="Book Antiqua" w:hAnsi="Book Antiqua" w:cs="Book Antiqua"/>
          <w:sz w:val="20"/>
          <w:szCs w:val="20"/>
          <w:highlight w:val="white"/>
        </w:rPr>
        <w:t xml:space="preserve"> 9°. Promoción de entornos saludables en espacios educativos públicos y privados. En el marco de </w:t>
      </w:r>
      <w:proofErr w:type="spellStart"/>
      <w:r>
        <w:rPr>
          <w:rFonts w:ascii="Book Antiqua" w:eastAsia="Book Antiqua" w:hAnsi="Book Antiqua" w:cs="Book Antiqua"/>
          <w:sz w:val="20"/>
          <w:szCs w:val="20"/>
          <w:highlight w:val="white"/>
        </w:rPr>
        <w:t>Ia</w:t>
      </w:r>
      <w:proofErr w:type="spellEnd"/>
      <w:r>
        <w:rPr>
          <w:rFonts w:ascii="Book Antiqua" w:eastAsia="Book Antiqua" w:hAnsi="Book Antiqua" w:cs="Book Antiqua"/>
          <w:sz w:val="20"/>
          <w:szCs w:val="20"/>
          <w:highlight w:val="white"/>
        </w:rPr>
        <w:t xml:space="preserve"> formulación y coordinación del Plan Nacional de Seguridad Alimentaria y Nutricional, la Comisión Intersectorial de Seguridad Alimentaria y Nutricional promo</w:t>
      </w:r>
      <w:r>
        <w:rPr>
          <w:rFonts w:ascii="Book Antiqua" w:eastAsia="Book Antiqua" w:hAnsi="Book Antiqua" w:cs="Book Antiqua"/>
          <w:sz w:val="20"/>
          <w:szCs w:val="20"/>
          <w:highlight w:val="white"/>
        </w:rPr>
        <w:t>verá entornos saludables en los espacios educativos públicos y privados, para tal efecto:</w:t>
      </w:r>
    </w:p>
    <w:p w:rsidR="00165369" w:rsidRDefault="0063696D">
      <w:pPr>
        <w:shd w:val="clear" w:color="auto" w:fill="FFFFFF"/>
        <w:spacing w:after="280" w:line="240" w:lineRule="auto"/>
        <w:ind w:left="1428"/>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1. Articulará acciones que propendan al acceso de la comunidad educativa a agua potable en las instituciones educativas del territorio nacional.</w:t>
      </w:r>
    </w:p>
    <w:p w:rsidR="00165369" w:rsidRDefault="0063696D">
      <w:pPr>
        <w:shd w:val="clear" w:color="auto" w:fill="FFFFFF"/>
        <w:spacing w:after="280" w:line="240" w:lineRule="auto"/>
        <w:ind w:left="1428"/>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2. Fomentará y promov</w:t>
      </w:r>
      <w:r>
        <w:rPr>
          <w:rFonts w:ascii="Book Antiqua" w:eastAsia="Book Antiqua" w:hAnsi="Book Antiqua" w:cs="Book Antiqua"/>
          <w:sz w:val="20"/>
          <w:szCs w:val="20"/>
          <w:highlight w:val="white"/>
        </w:rPr>
        <w:t>erá la alimentación saludable y balanceada; y el consumo de frutas, verduras y demás productos de producción local, en el entorno educativo.</w:t>
      </w:r>
    </w:p>
    <w:p w:rsidR="00165369" w:rsidRDefault="0063696D">
      <w:pPr>
        <w:shd w:val="clear" w:color="auto" w:fill="FFFFFF"/>
        <w:spacing w:after="280" w:line="240" w:lineRule="auto"/>
        <w:ind w:left="1428"/>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3. Desarrollará y articulará acciones pedagógicas dirigidas a la comunidad escolar sobre la alimentación balanceada</w:t>
      </w:r>
      <w:r>
        <w:rPr>
          <w:rFonts w:ascii="Book Antiqua" w:eastAsia="Book Antiqua" w:hAnsi="Book Antiqua" w:cs="Book Antiqua"/>
          <w:b/>
          <w:sz w:val="20"/>
          <w:szCs w:val="20"/>
          <w:highlight w:val="white"/>
        </w:rPr>
        <w:t xml:space="preserve"> y saludable</w:t>
      </w:r>
      <w:r>
        <w:rPr>
          <w:rFonts w:ascii="Book Antiqua" w:eastAsia="Book Antiqua" w:hAnsi="Book Antiqua" w:cs="Book Antiqua"/>
          <w:sz w:val="20"/>
          <w:szCs w:val="20"/>
          <w:highlight w:val="white"/>
        </w:rPr>
        <w:t xml:space="preserve"> [énfasis propio]</w:t>
      </w:r>
      <w:r>
        <w:rPr>
          <w:rFonts w:ascii="Book Antiqua" w:eastAsia="Book Antiqua" w:hAnsi="Book Antiqua" w:cs="Book Antiqua"/>
          <w:b/>
          <w:sz w:val="20"/>
          <w:szCs w:val="20"/>
          <w:highlight w:val="white"/>
        </w:rPr>
        <w:t>.</w:t>
      </w:r>
    </w:p>
    <w:p w:rsidR="00165369" w:rsidRDefault="0063696D">
      <w:pPr>
        <w:shd w:val="clear" w:color="auto" w:fill="FFFFFF"/>
        <w:spacing w:after="280" w:line="240" w:lineRule="auto"/>
        <w:ind w:left="1428"/>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lastRenderedPageBreak/>
        <w:t>4. Establecerá estrategias informativas, pedagógicas y campañas educativas sobre la lectura de etiquetado nutricional.</w:t>
      </w:r>
    </w:p>
    <w:p w:rsidR="00165369" w:rsidRDefault="0063696D">
      <w:pPr>
        <w:numPr>
          <w:ilvl w:val="0"/>
          <w:numId w:val="14"/>
        </w:numPr>
        <w:spacing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Marco de referencia internacional</w:t>
      </w:r>
    </w:p>
    <w:p w:rsidR="00165369" w:rsidRDefault="00165369">
      <w:pPr>
        <w:spacing w:line="240" w:lineRule="auto"/>
        <w:jc w:val="both"/>
        <w:rPr>
          <w:rFonts w:ascii="Book Antiqua" w:eastAsia="Book Antiqua" w:hAnsi="Book Antiqua" w:cs="Book Antiqua"/>
          <w:b/>
          <w:sz w:val="24"/>
          <w:szCs w:val="24"/>
          <w:highlight w:val="white"/>
        </w:rPr>
      </w:pPr>
    </w:p>
    <w:p w:rsidR="00165369" w:rsidRDefault="0063696D">
      <w:pPr>
        <w:numPr>
          <w:ilvl w:val="0"/>
          <w:numId w:val="7"/>
        </w:numPr>
        <w:spacing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Declaración Universal de Derecho Humanos: </w:t>
      </w:r>
    </w:p>
    <w:p w:rsidR="00165369" w:rsidRDefault="00165369">
      <w:pPr>
        <w:spacing w:line="240" w:lineRule="auto"/>
        <w:ind w:left="720"/>
        <w:jc w:val="both"/>
        <w:rPr>
          <w:rFonts w:ascii="Book Antiqua" w:eastAsia="Book Antiqua" w:hAnsi="Book Antiqua" w:cs="Book Antiqua"/>
          <w:b/>
          <w:sz w:val="20"/>
          <w:szCs w:val="20"/>
          <w:highlight w:val="white"/>
        </w:rPr>
      </w:pPr>
    </w:p>
    <w:p w:rsidR="00165369" w:rsidRDefault="0063696D">
      <w:pPr>
        <w:spacing w:line="240" w:lineRule="auto"/>
        <w:ind w:left="72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Artículo 24</w:t>
      </w:r>
    </w:p>
    <w:p w:rsidR="00165369" w:rsidRDefault="00165369">
      <w:pPr>
        <w:spacing w:line="240" w:lineRule="auto"/>
        <w:ind w:left="720"/>
        <w:jc w:val="both"/>
        <w:rPr>
          <w:rFonts w:ascii="Book Antiqua" w:eastAsia="Book Antiqua" w:hAnsi="Book Antiqua" w:cs="Book Antiqua"/>
          <w:b/>
          <w:sz w:val="20"/>
          <w:szCs w:val="20"/>
          <w:highlight w:val="white"/>
        </w:rPr>
      </w:pPr>
    </w:p>
    <w:p w:rsidR="00165369" w:rsidRDefault="0063696D">
      <w:pPr>
        <w:numPr>
          <w:ilvl w:val="0"/>
          <w:numId w:val="8"/>
        </w:num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Toda persona tiene derecho a un nivel de vida adecuado que le asegure, así como a su familia, </w:t>
      </w:r>
      <w:r>
        <w:rPr>
          <w:rFonts w:ascii="Book Antiqua" w:eastAsia="Book Antiqua" w:hAnsi="Book Antiqua" w:cs="Book Antiqua"/>
          <w:b/>
          <w:sz w:val="20"/>
          <w:szCs w:val="20"/>
          <w:highlight w:val="white"/>
        </w:rPr>
        <w:t>la salud y el bienestar, y en especial la alimentación</w:t>
      </w:r>
      <w:r>
        <w:rPr>
          <w:rFonts w:ascii="Book Antiqua" w:eastAsia="Book Antiqua" w:hAnsi="Book Antiqua" w:cs="Book Antiqua"/>
          <w:sz w:val="20"/>
          <w:szCs w:val="20"/>
          <w:highlight w:val="white"/>
        </w:rPr>
        <w:t xml:space="preserve">, el vestido, la vivienda, la asistencia médica y los servicios sociales necesarios; tiene asimismo derecho </w:t>
      </w:r>
      <w:r>
        <w:rPr>
          <w:rFonts w:ascii="Book Antiqua" w:eastAsia="Book Antiqua" w:hAnsi="Book Antiqua" w:cs="Book Antiqua"/>
          <w:sz w:val="20"/>
          <w:szCs w:val="20"/>
          <w:highlight w:val="white"/>
        </w:rPr>
        <w:t>a los seguros en caso de desempleo, enfermedad, invalidez, viudez, vejez u otros casos de pérdida de sus medios de subsistencia por circunstancias independientes de su voluntad [énfasis propio].</w:t>
      </w:r>
    </w:p>
    <w:p w:rsidR="00165369" w:rsidRDefault="00165369">
      <w:pPr>
        <w:spacing w:line="240" w:lineRule="auto"/>
        <w:jc w:val="both"/>
        <w:rPr>
          <w:rFonts w:ascii="Book Antiqua" w:eastAsia="Book Antiqua" w:hAnsi="Book Antiqua" w:cs="Book Antiqua"/>
          <w:i/>
          <w:sz w:val="20"/>
          <w:szCs w:val="20"/>
          <w:highlight w:val="white"/>
        </w:rPr>
      </w:pPr>
    </w:p>
    <w:p w:rsidR="00165369" w:rsidRDefault="0063696D">
      <w:pPr>
        <w:numPr>
          <w:ilvl w:val="0"/>
          <w:numId w:val="21"/>
        </w:numPr>
        <w:spacing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Pacto Internacional de Derechos Económicos, Sociales y Culturales</w:t>
      </w:r>
    </w:p>
    <w:p w:rsidR="00165369" w:rsidRDefault="00165369">
      <w:pPr>
        <w:spacing w:line="240" w:lineRule="auto"/>
        <w:ind w:left="720"/>
        <w:jc w:val="both"/>
        <w:rPr>
          <w:rFonts w:ascii="Book Antiqua" w:eastAsia="Book Antiqua" w:hAnsi="Book Antiqua" w:cs="Book Antiqua"/>
          <w:b/>
          <w:sz w:val="20"/>
          <w:szCs w:val="20"/>
          <w:highlight w:val="white"/>
        </w:rPr>
      </w:pPr>
    </w:p>
    <w:p w:rsidR="00165369" w:rsidRDefault="0063696D">
      <w:pPr>
        <w:numPr>
          <w:ilvl w:val="0"/>
          <w:numId w:val="2"/>
        </w:numPr>
        <w:spacing w:line="240" w:lineRule="auto"/>
        <w:jc w:val="both"/>
        <w:rPr>
          <w:rFonts w:ascii="Book Antiqua" w:eastAsia="Book Antiqua" w:hAnsi="Book Antiqua" w:cs="Book Antiqua"/>
          <w:i/>
          <w:sz w:val="20"/>
          <w:szCs w:val="20"/>
          <w:highlight w:val="white"/>
        </w:rPr>
      </w:pPr>
      <w:r>
        <w:rPr>
          <w:rFonts w:ascii="Book Antiqua" w:eastAsia="Book Antiqua" w:hAnsi="Book Antiqua" w:cs="Book Antiqua"/>
          <w:i/>
          <w:sz w:val="20"/>
          <w:szCs w:val="20"/>
          <w:highlight w:val="white"/>
        </w:rPr>
        <w:t xml:space="preserve"> </w:t>
      </w:r>
      <w:r>
        <w:rPr>
          <w:rFonts w:ascii="Book Antiqua" w:eastAsia="Book Antiqua" w:hAnsi="Book Antiqua" w:cs="Book Antiqua"/>
          <w:sz w:val="20"/>
          <w:szCs w:val="20"/>
          <w:highlight w:val="white"/>
        </w:rPr>
        <w:t xml:space="preserve">Los Estados Partes en el presente Pacto reconocen el derecho de toda persona a un </w:t>
      </w:r>
      <w:r>
        <w:rPr>
          <w:rFonts w:ascii="Book Antiqua" w:eastAsia="Book Antiqua" w:hAnsi="Book Antiqua" w:cs="Book Antiqua"/>
          <w:b/>
          <w:sz w:val="20"/>
          <w:szCs w:val="20"/>
          <w:highlight w:val="white"/>
        </w:rPr>
        <w:t>nivel de vida adecuado para sí y su familia, incluso alimentación</w:t>
      </w:r>
      <w:r>
        <w:rPr>
          <w:rFonts w:ascii="Book Antiqua" w:eastAsia="Book Antiqua" w:hAnsi="Book Antiqua" w:cs="Book Antiqua"/>
          <w:sz w:val="20"/>
          <w:szCs w:val="20"/>
          <w:highlight w:val="white"/>
        </w:rPr>
        <w:t>, vestido y vivienda adecuados, y a una m</w:t>
      </w:r>
      <w:r>
        <w:rPr>
          <w:rFonts w:ascii="Book Antiqua" w:eastAsia="Book Antiqua" w:hAnsi="Book Antiqua" w:cs="Book Antiqua"/>
          <w:sz w:val="20"/>
          <w:szCs w:val="20"/>
          <w:highlight w:val="white"/>
        </w:rPr>
        <w:t xml:space="preserve">ejora continua de las condiciones de existencia. </w:t>
      </w:r>
      <w:r>
        <w:rPr>
          <w:rFonts w:ascii="Book Antiqua" w:eastAsia="Book Antiqua" w:hAnsi="Book Antiqua" w:cs="Book Antiqua"/>
          <w:b/>
          <w:sz w:val="20"/>
          <w:szCs w:val="20"/>
          <w:highlight w:val="white"/>
        </w:rPr>
        <w:t>Los Estados Partes tomarán medidas apropiadas para asegurar la efectividad de este derecho</w:t>
      </w:r>
      <w:r>
        <w:rPr>
          <w:rFonts w:ascii="Book Antiqua" w:eastAsia="Book Antiqua" w:hAnsi="Book Antiqua" w:cs="Book Antiqua"/>
          <w:sz w:val="20"/>
          <w:szCs w:val="20"/>
          <w:highlight w:val="white"/>
        </w:rPr>
        <w:t>, reconociendo a este efecto la importancia esencial de la cooperación internacional fundada en el libre consentimien</w:t>
      </w:r>
      <w:r>
        <w:rPr>
          <w:rFonts w:ascii="Book Antiqua" w:eastAsia="Book Antiqua" w:hAnsi="Book Antiqua" w:cs="Book Antiqua"/>
          <w:sz w:val="20"/>
          <w:szCs w:val="20"/>
          <w:highlight w:val="white"/>
        </w:rPr>
        <w:t>to.  (Negrilla fuera del texto)</w:t>
      </w:r>
    </w:p>
    <w:p w:rsidR="00165369" w:rsidRDefault="00165369">
      <w:pPr>
        <w:spacing w:line="240" w:lineRule="auto"/>
        <w:ind w:left="720"/>
        <w:jc w:val="both"/>
        <w:rPr>
          <w:rFonts w:ascii="Book Antiqua" w:eastAsia="Book Antiqua" w:hAnsi="Book Antiqua" w:cs="Book Antiqua"/>
          <w:sz w:val="20"/>
          <w:szCs w:val="20"/>
          <w:highlight w:val="white"/>
        </w:rPr>
      </w:pPr>
    </w:p>
    <w:p w:rsidR="00165369" w:rsidRDefault="0063696D">
      <w:pPr>
        <w:numPr>
          <w:ilvl w:val="0"/>
          <w:numId w:val="2"/>
        </w:num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 </w:t>
      </w:r>
      <w:r>
        <w:rPr>
          <w:rFonts w:ascii="Book Antiqua" w:eastAsia="Book Antiqua" w:hAnsi="Book Antiqua" w:cs="Book Antiqua"/>
          <w:b/>
          <w:sz w:val="20"/>
          <w:szCs w:val="20"/>
          <w:highlight w:val="white"/>
        </w:rPr>
        <w:t>Los Estados Partes en el presente Pacto, reconociendo el derecho fundamental de toda persona a estar protegida contra el hambre, adoptarán, individualmente y mediante la cooperación internacional</w:t>
      </w:r>
      <w:r>
        <w:rPr>
          <w:rFonts w:ascii="Book Antiqua" w:eastAsia="Book Antiqua" w:hAnsi="Book Antiqua" w:cs="Book Antiqua"/>
          <w:sz w:val="20"/>
          <w:szCs w:val="20"/>
          <w:highlight w:val="white"/>
        </w:rPr>
        <w:t>, las medidas, incluidos lo</w:t>
      </w:r>
      <w:r>
        <w:rPr>
          <w:rFonts w:ascii="Book Antiqua" w:eastAsia="Book Antiqua" w:hAnsi="Book Antiqua" w:cs="Book Antiqua"/>
          <w:sz w:val="20"/>
          <w:szCs w:val="20"/>
          <w:highlight w:val="white"/>
        </w:rPr>
        <w:t>s programas concretos, que se necesitan para: a) Mejorar los métodos de producción, conservación y distribución de alimentos mediante la plena utilización de los conocimientos técnicos y científicos, la divulgación de principios sobre nutrición y el perfec</w:t>
      </w:r>
      <w:r>
        <w:rPr>
          <w:rFonts w:ascii="Book Antiqua" w:eastAsia="Book Antiqua" w:hAnsi="Book Antiqua" w:cs="Book Antiqua"/>
          <w:sz w:val="20"/>
          <w:szCs w:val="20"/>
          <w:highlight w:val="white"/>
        </w:rPr>
        <w:t>cionamiento o la reforma de los regímenes agrarios de modo que se logren la explotación y la utilización más eficaces de las riquezas naturales [énfasis propio].</w:t>
      </w:r>
    </w:p>
    <w:p w:rsidR="00165369" w:rsidRDefault="00165369">
      <w:pPr>
        <w:spacing w:line="240" w:lineRule="auto"/>
        <w:jc w:val="both"/>
        <w:rPr>
          <w:rFonts w:ascii="Book Antiqua" w:eastAsia="Book Antiqua" w:hAnsi="Book Antiqua" w:cs="Book Antiqua"/>
          <w:i/>
          <w:sz w:val="20"/>
          <w:szCs w:val="20"/>
          <w:highlight w:val="white"/>
        </w:rPr>
      </w:pPr>
    </w:p>
    <w:p w:rsidR="00165369" w:rsidRDefault="00165369">
      <w:pPr>
        <w:spacing w:line="240" w:lineRule="auto"/>
        <w:jc w:val="both"/>
        <w:rPr>
          <w:rFonts w:ascii="Book Antiqua" w:eastAsia="Book Antiqua" w:hAnsi="Book Antiqua" w:cs="Book Antiqua"/>
          <w:i/>
          <w:sz w:val="20"/>
          <w:szCs w:val="20"/>
          <w:highlight w:val="white"/>
        </w:rPr>
      </w:pPr>
    </w:p>
    <w:p w:rsidR="00165369" w:rsidRDefault="0063696D">
      <w:pPr>
        <w:numPr>
          <w:ilvl w:val="0"/>
          <w:numId w:val="19"/>
        </w:numPr>
        <w:spacing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Directrices Voluntarias Organización para las Naciones Unidas Para la Alimentación y la Agri</w:t>
      </w:r>
      <w:r>
        <w:rPr>
          <w:rFonts w:ascii="Book Antiqua" w:eastAsia="Book Antiqua" w:hAnsi="Book Antiqua" w:cs="Book Antiqua"/>
          <w:b/>
          <w:sz w:val="20"/>
          <w:szCs w:val="20"/>
          <w:highlight w:val="white"/>
        </w:rPr>
        <w:t xml:space="preserve">cultura (2004) </w:t>
      </w:r>
    </w:p>
    <w:p w:rsidR="00165369" w:rsidRDefault="00165369">
      <w:pPr>
        <w:spacing w:line="240" w:lineRule="auto"/>
        <w:ind w:left="720"/>
        <w:jc w:val="both"/>
        <w:rPr>
          <w:rFonts w:ascii="Book Antiqua" w:eastAsia="Book Antiqua" w:hAnsi="Book Antiqua" w:cs="Book Antiqua"/>
          <w:sz w:val="20"/>
          <w:szCs w:val="20"/>
          <w:highlight w:val="white"/>
        </w:rPr>
      </w:pPr>
    </w:p>
    <w:p w:rsidR="00165369" w:rsidRDefault="0063696D">
      <w:pPr>
        <w:numPr>
          <w:ilvl w:val="0"/>
          <w:numId w:val="11"/>
        </w:num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Directriz No. 10</w:t>
      </w:r>
    </w:p>
    <w:p w:rsidR="00165369" w:rsidRDefault="0063696D">
      <w:pPr>
        <w:spacing w:before="220" w:after="22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10.1 En caso necesario, los Estados deberían tomar medidas para mantener, adaptar o fortalecer la diversidad de la alimentación y hábitos sanos de consumo y de preparación de los alimentos, así como las modalidades de alim</w:t>
      </w:r>
      <w:r>
        <w:rPr>
          <w:rFonts w:ascii="Book Antiqua" w:eastAsia="Book Antiqua" w:hAnsi="Book Antiqua" w:cs="Book Antiqua"/>
          <w:sz w:val="20"/>
          <w:szCs w:val="20"/>
          <w:highlight w:val="white"/>
        </w:rPr>
        <w:t>entación, en particular la lactancia materna, asegurándose al mismo tiempo de que los cambios en la disponibilidad de alimentos y en el acceso a ellos no afecten negativamente a la composición de la dieta y la ingesta dietética.</w:t>
      </w:r>
    </w:p>
    <w:p w:rsidR="00165369" w:rsidRDefault="0063696D">
      <w:pPr>
        <w:spacing w:before="220" w:after="22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10.2 Se alienta a los Estad</w:t>
      </w:r>
      <w:r>
        <w:rPr>
          <w:rFonts w:ascii="Book Antiqua" w:eastAsia="Book Antiqua" w:hAnsi="Book Antiqua" w:cs="Book Antiqua"/>
          <w:sz w:val="20"/>
          <w:szCs w:val="20"/>
          <w:highlight w:val="white"/>
        </w:rPr>
        <w:t>os a adoptar medidas, en particular mediante la educación, la información y la reglamentación sobre el etiquetado, destinadas a evitar el consumo excesivo y no equilibrado de alimentos, que puede conducir a la malnutrición, a la obesidad y a enfermedades d</w:t>
      </w:r>
      <w:r>
        <w:rPr>
          <w:rFonts w:ascii="Book Antiqua" w:eastAsia="Book Antiqua" w:hAnsi="Book Antiqua" w:cs="Book Antiqua"/>
          <w:sz w:val="20"/>
          <w:szCs w:val="20"/>
          <w:highlight w:val="white"/>
        </w:rPr>
        <w:t>egenerativas.</w:t>
      </w:r>
    </w:p>
    <w:p w:rsidR="00165369" w:rsidRDefault="0063696D">
      <w:pPr>
        <w:spacing w:before="220" w:after="22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lastRenderedPageBreak/>
        <w:t>10.9 Los Estados deberían reconocer que la alimentación es una parte vital de la cultura de una persona y se les alienta a tener en cuenta las prácticas, costumbres y tradiciones de las personas en relación con la alimentación.</w:t>
      </w:r>
    </w:p>
    <w:p w:rsidR="00165369" w:rsidRDefault="0063696D">
      <w:pPr>
        <w:spacing w:before="220" w:after="22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10.10 Se recue</w:t>
      </w:r>
      <w:r>
        <w:rPr>
          <w:rFonts w:ascii="Book Antiqua" w:eastAsia="Book Antiqua" w:hAnsi="Book Antiqua" w:cs="Book Antiqua"/>
          <w:sz w:val="20"/>
          <w:szCs w:val="20"/>
          <w:highlight w:val="white"/>
        </w:rPr>
        <w:t>rda a los Estados los valores culturales de los hábitos dietéticos y alimentarios en las diferentes culturas; los Estados deberían establecer métodos para promover la inocuidad de los alimentos, una ingesta nutricional positiva, incluido un reparto justo d</w:t>
      </w:r>
      <w:r>
        <w:rPr>
          <w:rFonts w:ascii="Book Antiqua" w:eastAsia="Book Antiqua" w:hAnsi="Book Antiqua" w:cs="Book Antiqua"/>
          <w:sz w:val="20"/>
          <w:szCs w:val="20"/>
          <w:highlight w:val="white"/>
        </w:rPr>
        <w:t>e los alimentos en el seno de las comunidades y los hogares, con especial hincapié en las necesidades y los derechos de las niñas y los niños, de las mujeres embarazadas y de las madres lactantes, en todas las culturas.</w:t>
      </w:r>
    </w:p>
    <w:p w:rsidR="00165369" w:rsidRDefault="0063696D">
      <w:pPr>
        <w:numPr>
          <w:ilvl w:val="0"/>
          <w:numId w:val="12"/>
        </w:numPr>
        <w:spacing w:before="220" w:after="220"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Directriz No. 11 </w:t>
      </w:r>
    </w:p>
    <w:p w:rsidR="00165369" w:rsidRDefault="0063696D">
      <w:pPr>
        <w:spacing w:before="220" w:after="22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11.5 Los Estados d</w:t>
      </w:r>
      <w:r>
        <w:rPr>
          <w:rFonts w:ascii="Book Antiqua" w:eastAsia="Book Antiqua" w:hAnsi="Book Antiqua" w:cs="Book Antiqua"/>
          <w:sz w:val="20"/>
          <w:szCs w:val="20"/>
          <w:highlight w:val="white"/>
        </w:rPr>
        <w:t>eberían proporcionar información a los ciudadanos con objeto de fortalecer su capacidad para participar en las decisiones sobre las políticas relacionadas con la alimentación que les puedan afectar y para impugnar las decisiones que amenacen sus derechos.</w:t>
      </w:r>
    </w:p>
    <w:p w:rsidR="00165369" w:rsidRDefault="0063696D">
      <w:pPr>
        <w:spacing w:before="220" w:after="220" w:line="240" w:lineRule="auto"/>
        <w:ind w:left="144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11.7 Los Estados deberían promover o integrar en los programas escolares la educación sobre los derechos humanos, incluidos los derechos civiles, políticos, económicos, sociales, culturales y, en especial, la realización progresiva del derecho a una alimen</w:t>
      </w:r>
      <w:r>
        <w:rPr>
          <w:rFonts w:ascii="Book Antiqua" w:eastAsia="Book Antiqua" w:hAnsi="Book Antiqua" w:cs="Book Antiqua"/>
          <w:sz w:val="20"/>
          <w:szCs w:val="20"/>
          <w:highlight w:val="white"/>
        </w:rPr>
        <w:t>tación adecuada.</w:t>
      </w:r>
    </w:p>
    <w:p w:rsidR="00165369" w:rsidRDefault="0063696D">
      <w:pPr>
        <w:numPr>
          <w:ilvl w:val="0"/>
          <w:numId w:val="13"/>
        </w:numPr>
        <w:spacing w:before="220" w:after="220" w:line="240" w:lineRule="auto"/>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Objetivos de desarrollo sostenible (2015) </w:t>
      </w:r>
    </w:p>
    <w:p w:rsidR="00165369" w:rsidRDefault="0063696D">
      <w:pPr>
        <w:spacing w:before="220" w:after="220" w:line="240" w:lineRule="auto"/>
        <w:ind w:left="72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En el 2015, los líderes mundiales adoptaron una nueva agenda de desarrollo sostenible, con el fin de erradicar la pobreza, proteger el planeta y asegurar prosperidad para todos, cumpliendo con los 17 objetivos establecidos. </w:t>
      </w:r>
    </w:p>
    <w:p w:rsidR="00165369" w:rsidRDefault="0063696D">
      <w:pPr>
        <w:spacing w:before="220" w:after="220" w:line="240" w:lineRule="auto"/>
        <w:ind w:left="720"/>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Frente a la meta de mejorar la </w:t>
      </w:r>
      <w:r>
        <w:rPr>
          <w:rFonts w:ascii="Book Antiqua" w:eastAsia="Book Antiqua" w:hAnsi="Book Antiqua" w:cs="Book Antiqua"/>
          <w:sz w:val="20"/>
          <w:szCs w:val="20"/>
          <w:highlight w:val="white"/>
        </w:rPr>
        <w:t xml:space="preserve">nutrición en el mundo, resaltan dos objetivos: </w:t>
      </w:r>
    </w:p>
    <w:p w:rsidR="00165369" w:rsidRDefault="0063696D">
      <w:pPr>
        <w:numPr>
          <w:ilvl w:val="0"/>
          <w:numId w:val="9"/>
        </w:numPr>
        <w:spacing w:before="220"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2. Hambre cero</w:t>
      </w:r>
    </w:p>
    <w:p w:rsidR="00165369" w:rsidRDefault="0063696D">
      <w:pPr>
        <w:numPr>
          <w:ilvl w:val="0"/>
          <w:numId w:val="9"/>
        </w:numPr>
        <w:spacing w:after="220"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3. Salud y bienestar</w:t>
      </w:r>
    </w:p>
    <w:p w:rsidR="00165369" w:rsidRDefault="0063696D">
      <w:pPr>
        <w:widowControl w:val="0"/>
        <w:numPr>
          <w:ilvl w:val="0"/>
          <w:numId w:val="1"/>
        </w:numPr>
        <w:tabs>
          <w:tab w:val="left" w:pos="7132"/>
        </w:tabs>
        <w:rPr>
          <w:rFonts w:ascii="Book Antiqua" w:eastAsia="Book Antiqua" w:hAnsi="Book Antiqua" w:cs="Book Antiqua"/>
          <w:b/>
          <w:sz w:val="20"/>
          <w:szCs w:val="20"/>
        </w:rPr>
      </w:pPr>
      <w:r>
        <w:rPr>
          <w:rFonts w:ascii="Book Antiqua" w:eastAsia="Book Antiqua" w:hAnsi="Book Antiqua" w:cs="Book Antiqua"/>
          <w:b/>
          <w:sz w:val="20"/>
          <w:szCs w:val="20"/>
        </w:rPr>
        <w:t>Pliego de Modificaciones</w:t>
      </w:r>
    </w:p>
    <w:p w:rsidR="00165369" w:rsidRDefault="00165369">
      <w:pPr>
        <w:widowControl w:val="0"/>
        <w:tabs>
          <w:tab w:val="left" w:pos="7132"/>
        </w:tabs>
        <w:rPr>
          <w:rFonts w:ascii="Book Antiqua" w:eastAsia="Book Antiqua" w:hAnsi="Book Antiqua" w:cs="Book Antiqua"/>
          <w:b/>
          <w:sz w:val="20"/>
          <w:szCs w:val="20"/>
        </w:rPr>
      </w:pPr>
    </w:p>
    <w:bookmarkStart w:id="0" w:name="_heading=h.gjdgxs" w:colFirst="0" w:colLast="0" w:displacedByCustomXml="next"/>
    <w:bookmarkEnd w:id="0" w:displacedByCustomXml="next"/>
    <w:sdt>
      <w:sdtPr>
        <w:tag w:val="goog_rdk_3"/>
        <w:id w:val="-690374830"/>
        <w:lock w:val="contentLocked"/>
      </w:sdtPr>
      <w:sdtEndPr/>
      <w:sdtContent>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65369">
            <w:tc>
              <w:tcPr>
                <w:tcW w:w="3009"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b/>
                    <w:sz w:val="16"/>
                    <w:szCs w:val="16"/>
                  </w:rPr>
                </w:pPr>
                <w:r>
                  <w:rPr>
                    <w:rFonts w:ascii="Book Antiqua" w:eastAsia="Book Antiqua" w:hAnsi="Book Antiqua" w:cs="Book Antiqua"/>
                    <w:b/>
                    <w:sz w:val="16"/>
                    <w:szCs w:val="16"/>
                  </w:rPr>
                  <w:t>Texto Radicado</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b/>
                    <w:sz w:val="16"/>
                    <w:szCs w:val="16"/>
                  </w:rPr>
                </w:pPr>
                <w:r>
                  <w:rPr>
                    <w:rFonts w:ascii="Book Antiqua" w:eastAsia="Book Antiqua" w:hAnsi="Book Antiqua" w:cs="Book Antiqua"/>
                    <w:b/>
                    <w:sz w:val="16"/>
                    <w:szCs w:val="16"/>
                  </w:rPr>
                  <w:t>Ponencia Primer Debate</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b/>
                    <w:sz w:val="16"/>
                    <w:szCs w:val="16"/>
                  </w:rPr>
                </w:pPr>
                <w:r>
                  <w:rPr>
                    <w:rFonts w:ascii="Book Antiqua" w:eastAsia="Book Antiqua" w:hAnsi="Book Antiqua" w:cs="Book Antiqua"/>
                    <w:b/>
                    <w:sz w:val="16"/>
                    <w:szCs w:val="16"/>
                  </w:rPr>
                  <w:t>Observaciones</w:t>
                </w:r>
              </w:p>
            </w:tc>
          </w:tr>
          <w:tr w:rsidR="00165369">
            <w:tc>
              <w:tcPr>
                <w:tcW w:w="3009" w:type="dxa"/>
                <w:shd w:val="clear" w:color="auto" w:fill="auto"/>
                <w:tcMar>
                  <w:top w:w="100" w:type="dxa"/>
                  <w:left w:w="100" w:type="dxa"/>
                  <w:bottom w:w="100" w:type="dxa"/>
                  <w:right w:w="100" w:type="dxa"/>
                </w:tcMar>
              </w:tcPr>
              <w:p w:rsidR="00165369" w:rsidRDefault="0063696D">
                <w:pPr>
                  <w:jc w:val="both"/>
                  <w:rPr>
                    <w:rFonts w:ascii="Book Antiqua" w:eastAsia="Book Antiqua" w:hAnsi="Book Antiqua" w:cs="Book Antiqua"/>
                    <w:b/>
                    <w:sz w:val="12"/>
                    <w:szCs w:val="12"/>
                  </w:rPr>
                </w:pPr>
                <w:r>
                  <w:rPr>
                    <w:rFonts w:ascii="Book Antiqua" w:eastAsia="Book Antiqua" w:hAnsi="Book Antiqua" w:cs="Book Antiqua"/>
                    <w:sz w:val="16"/>
                    <w:szCs w:val="16"/>
                  </w:rPr>
                  <w:t>“POR MEDIO DEL CUAL SE DICTAN DISPOSICIONES EN MATERIA DE CONTRATACIÓN ESTATAL PARA LA ALIMENTACIÓN SALUDABLE EN LAS INSTITUCIONES EDUCATIVAS OFICIALES Y CENTRO EDUCATIVOS OFICIALES, Y SE DICTAN OTRAS DISPOSICIONES”</w:t>
                </w:r>
              </w:p>
            </w:tc>
            <w:tc>
              <w:tcPr>
                <w:tcW w:w="3010" w:type="dxa"/>
                <w:shd w:val="clear" w:color="auto" w:fill="auto"/>
                <w:tcMar>
                  <w:top w:w="100" w:type="dxa"/>
                  <w:left w:w="100" w:type="dxa"/>
                  <w:bottom w:w="100" w:type="dxa"/>
                  <w:right w:w="100" w:type="dxa"/>
                </w:tcMar>
              </w:tcPr>
              <w:p w:rsidR="00165369" w:rsidRDefault="0063696D">
                <w:pPr>
                  <w:jc w:val="both"/>
                  <w:rPr>
                    <w:rFonts w:ascii="Book Antiqua" w:eastAsia="Book Antiqua" w:hAnsi="Book Antiqua" w:cs="Book Antiqua"/>
                    <w:b/>
                    <w:sz w:val="16"/>
                    <w:szCs w:val="16"/>
                  </w:rPr>
                </w:pPr>
                <w:r>
                  <w:rPr>
                    <w:rFonts w:ascii="Book Antiqua" w:eastAsia="Book Antiqua" w:hAnsi="Book Antiqua" w:cs="Book Antiqua"/>
                    <w:sz w:val="16"/>
                    <w:szCs w:val="16"/>
                  </w:rPr>
                  <w:t>“POR MEDIO DEL CUAL SE DICTAN DISPOSICIO</w:t>
                </w:r>
                <w:r>
                  <w:rPr>
                    <w:rFonts w:ascii="Book Antiqua" w:eastAsia="Book Antiqua" w:hAnsi="Book Antiqua" w:cs="Book Antiqua"/>
                    <w:sz w:val="16"/>
                    <w:szCs w:val="16"/>
                  </w:rPr>
                  <w:t>NES EN MATERIA DE CONTRATACIÓN ESTATAL PARA LA ALIMENTACIÓN SALUDABLE EN LAS INSTITUCIONES EDUCATIVAS OFICIALES Y CENTRO</w:t>
                </w:r>
                <w:r>
                  <w:rPr>
                    <w:rFonts w:ascii="Book Antiqua" w:eastAsia="Book Antiqua" w:hAnsi="Book Antiqua" w:cs="Book Antiqua"/>
                    <w:b/>
                    <w:sz w:val="16"/>
                    <w:szCs w:val="16"/>
                  </w:rPr>
                  <w:t>S</w:t>
                </w:r>
                <w:r>
                  <w:rPr>
                    <w:rFonts w:ascii="Book Antiqua" w:eastAsia="Book Antiqua" w:hAnsi="Book Antiqua" w:cs="Book Antiqua"/>
                    <w:sz w:val="16"/>
                    <w:szCs w:val="16"/>
                  </w:rPr>
                  <w:t xml:space="preserve"> EDUCATIVOS OFICIALES, Y SE DICTAN OTRAS DISPOSICIONES”</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sz w:val="16"/>
                    <w:szCs w:val="16"/>
                  </w:rPr>
                </w:pPr>
                <w:r>
                  <w:rPr>
                    <w:rFonts w:ascii="Book Antiqua" w:eastAsia="Book Antiqua" w:hAnsi="Book Antiqua" w:cs="Book Antiqua"/>
                    <w:sz w:val="16"/>
                    <w:szCs w:val="16"/>
                  </w:rPr>
                  <w:t>Se corrige un error de digitación</w:t>
                </w:r>
              </w:p>
            </w:tc>
          </w:tr>
          <w:tr w:rsidR="00165369">
            <w:tc>
              <w:tcPr>
                <w:tcW w:w="3009" w:type="dxa"/>
                <w:shd w:val="clear" w:color="auto" w:fill="auto"/>
                <w:tcMar>
                  <w:top w:w="100" w:type="dxa"/>
                  <w:left w:w="100" w:type="dxa"/>
                  <w:bottom w:w="100" w:type="dxa"/>
                  <w:right w:w="100" w:type="dxa"/>
                </w:tcMar>
              </w:tcPr>
              <w:p w:rsidR="00165369" w:rsidRDefault="0063696D">
                <w:pPr>
                  <w:spacing w:after="280" w:line="240" w:lineRule="auto"/>
                  <w:jc w:val="both"/>
                  <w:rPr>
                    <w:rFonts w:ascii="Book Antiqua" w:eastAsia="Book Antiqua" w:hAnsi="Book Antiqua" w:cs="Book Antiqua"/>
                    <w:sz w:val="16"/>
                    <w:szCs w:val="16"/>
                  </w:rPr>
                </w:pPr>
                <w:r>
                  <w:rPr>
                    <w:rFonts w:ascii="Book Antiqua" w:eastAsia="Book Antiqua" w:hAnsi="Book Antiqua" w:cs="Book Antiqua"/>
                    <w:b/>
                    <w:sz w:val="16"/>
                    <w:szCs w:val="16"/>
                  </w:rPr>
                  <w:t>Artículo 2°.</w:t>
                </w:r>
                <w:r>
                  <w:rPr>
                    <w:rFonts w:ascii="Book Antiqua" w:eastAsia="Book Antiqua" w:hAnsi="Book Antiqua" w:cs="Book Antiqua"/>
                    <w:sz w:val="16"/>
                    <w:szCs w:val="16"/>
                  </w:rPr>
                  <w:t xml:space="preserve">En los documentos contractuales </w:t>
                </w:r>
                <w:r>
                  <w:rPr>
                    <w:rFonts w:ascii="Book Antiqua" w:eastAsia="Book Antiqua" w:hAnsi="Book Antiqua" w:cs="Book Antiqua"/>
                    <w:sz w:val="16"/>
                    <w:szCs w:val="16"/>
                  </w:rPr>
                  <w:t xml:space="preserve">y desde la etapa precontractual en los pliegos de condiciones y estudios previos de los contratos, convenios </w:t>
                </w:r>
                <w:r>
                  <w:rPr>
                    <w:rFonts w:ascii="Book Antiqua" w:eastAsia="Book Antiqua" w:hAnsi="Book Antiqua" w:cs="Book Antiqua"/>
                    <w:sz w:val="16"/>
                    <w:szCs w:val="16"/>
                  </w:rPr>
                  <w:lastRenderedPageBreak/>
                  <w:t>interadministrativos o cualquier tipo de acuerdo que celebren las gobernaciones, alcaldías y en general las entidades públicas prestadoras del Prog</w:t>
                </w:r>
                <w:r>
                  <w:rPr>
                    <w:rFonts w:ascii="Book Antiqua" w:eastAsia="Book Antiqua" w:hAnsi="Book Antiqua" w:cs="Book Antiqua"/>
                    <w:sz w:val="16"/>
                    <w:szCs w:val="16"/>
                  </w:rPr>
                  <w:t>rama de Alimentación Escolar, o aquellas IEO y CEO que celebren contratos, convenios o acuerdos para la administración, manejo, comodato y otros de tiendas escolares, deberán incluirse cláusulas expresas que prohiban el suministro de los siguientes aliment</w:t>
                </w:r>
                <w:r>
                  <w:rPr>
                    <w:rFonts w:ascii="Book Antiqua" w:eastAsia="Book Antiqua" w:hAnsi="Book Antiqua" w:cs="Book Antiqua"/>
                    <w:sz w:val="16"/>
                    <w:szCs w:val="16"/>
                  </w:rPr>
                  <w:t>os y bebidas:</w:t>
                </w:r>
              </w:p>
              <w:p w:rsidR="00165369" w:rsidRDefault="0063696D">
                <w:pPr>
                  <w:numPr>
                    <w:ilvl w:val="0"/>
                    <w:numId w:val="22"/>
                  </w:numPr>
                  <w:spacing w:after="280" w:line="240" w:lineRule="auto"/>
                  <w:jc w:val="both"/>
                  <w:rPr>
                    <w:rFonts w:ascii="Book Antiqua" w:eastAsia="Book Antiqua" w:hAnsi="Book Antiqua" w:cs="Book Antiqua"/>
                    <w:sz w:val="16"/>
                    <w:szCs w:val="16"/>
                  </w:rPr>
                </w:pPr>
                <w:r>
                  <w:rPr>
                    <w:rFonts w:ascii="Book Antiqua" w:eastAsia="Book Antiqua" w:hAnsi="Book Antiqua" w:cs="Book Antiqua"/>
                    <w:sz w:val="16"/>
                    <w:szCs w:val="16"/>
                  </w:rPr>
                  <w:t xml:space="preserve">Los productos </w:t>
                </w:r>
                <w:r>
                  <w:rPr>
                    <w:rFonts w:ascii="Book Antiqua" w:eastAsia="Book Antiqua" w:hAnsi="Book Antiqua" w:cs="Book Antiqua"/>
                    <w:color w:val="333333"/>
                    <w:sz w:val="16"/>
                    <w:szCs w:val="16"/>
                    <w:highlight w:val="white"/>
                  </w:rPr>
                  <w:t>comestibles ultraprocesados industrialmente y/o con alto contenido de azúcares añadidos, sodio o grasas saturadas.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Productos comestibles ultraprocesados que como ingredientes se les haya adicionado azúcares, sal/sodio y/o grasas y su contenido en la tabla nutricional supere los siguientes valores:</w:t>
                </w:r>
              </w:p>
              <w:sdt>
                <w:sdtPr>
                  <w:tag w:val="goog_rdk_1"/>
                  <w:id w:val="-232239244"/>
                  <w:lock w:val="contentLocked"/>
                </w:sdtPr>
                <w:sdtEndPr/>
                <w:sdtContent>
                  <w:tbl>
                    <w:tblPr>
                      <w:tblStyle w:val="a6"/>
                      <w:tblW w:w="2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
                      <w:gridCol w:w="1045"/>
                    </w:tblGrid>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Nutriente</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Por cada 100g</w:t>
                          </w:r>
                        </w:p>
                      </w:tc>
                    </w:tr>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Sodio</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&gt; = 1mg/kcal y/o &gt;=300mg/100g</w:t>
                          </w:r>
                        </w:p>
                      </w:tc>
                    </w:tr>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Azúcares</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&gt;</w:t>
                          </w:r>
                          <w:r>
                            <w:rPr>
                              <w:rFonts w:ascii="Book Antiqua" w:eastAsia="Book Antiqua" w:hAnsi="Book Antiqua" w:cs="Book Antiqua"/>
                              <w:color w:val="333333"/>
                              <w:sz w:val="16"/>
                              <w:szCs w:val="16"/>
                              <w:highlight w:val="white"/>
                            </w:rPr>
                            <w:t xml:space="preserve"> = 10% del total de energía proveniente de azúcares libres</w:t>
                          </w:r>
                        </w:p>
                      </w:tc>
                    </w:tr>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Grasas Saturadas</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&gt; = 10% del total de energía proveniente de grasas saturadas</w:t>
                          </w:r>
                        </w:p>
                      </w:tc>
                    </w:tr>
                  </w:tbl>
                </w:sdtContent>
              </w:sdt>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Para calcular los porcentajes establecidos en la tabla se hará de la siguiente manera:</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 xml:space="preserve">a) Sodio: se toma cualquier </w:t>
                </w:r>
                <w:r>
                  <w:rPr>
                    <w:rFonts w:ascii="Book Antiqua" w:eastAsia="Book Antiqua" w:hAnsi="Book Antiqua" w:cs="Book Antiqua"/>
                    <w:color w:val="333333"/>
                    <w:sz w:val="16"/>
                    <w:szCs w:val="16"/>
                    <w:highlight w:val="white"/>
                  </w:rPr>
                  <w:t xml:space="preserve">cantidad de alimento, puede ser cien gramos (100 g) o la porción, y se divide el </w:t>
                </w:r>
                <w:r>
                  <w:rPr>
                    <w:rFonts w:ascii="Book Antiqua" w:eastAsia="Book Antiqua" w:hAnsi="Book Antiqua" w:cs="Book Antiqua"/>
                    <w:color w:val="333333"/>
                    <w:sz w:val="16"/>
                    <w:szCs w:val="16"/>
                    <w:highlight w:val="white"/>
                  </w:rPr>
                  <w:lastRenderedPageBreak/>
                  <w:t>contenido de sodio reportado, entre el número de kcal, reportadas en la misma cantidad, sí esta relación es superior a uno (1), estará prohibido el suministro del producto. Po</w:t>
                </w:r>
                <w:r>
                  <w:rPr>
                    <w:rFonts w:ascii="Book Antiqua" w:eastAsia="Book Antiqua" w:hAnsi="Book Antiqua" w:cs="Book Antiqua"/>
                    <w:color w:val="333333"/>
                    <w:sz w:val="16"/>
                    <w:szCs w:val="16"/>
                    <w:highlight w:val="white"/>
                  </w:rPr>
                  <w:t>r otro lado, debe calcular el contenido de sodio en cien gramos (100 g) y si este supera los trescientos - miligramos (300 mg),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b) Azúcares: Se debe multiplicar la cantidad de azúcares añadidos en gramos, por el</w:t>
                </w:r>
                <w:r>
                  <w:rPr>
                    <w:rFonts w:ascii="Book Antiqua" w:eastAsia="Book Antiqua" w:hAnsi="Book Antiqua" w:cs="Book Antiqua"/>
                    <w:color w:val="333333"/>
                    <w:sz w:val="16"/>
                    <w:szCs w:val="16"/>
                    <w:highlight w:val="white"/>
                  </w:rPr>
                  <w:t xml:space="preserve"> factor de conversión de azúcares (4 kcal/g). Este resultado, se divide entre el total de las kcal, de la misma cantidad de alimento y se - multiplica por cien (100). Finalmente, se compara este resultado con el porcentaje establecido en la tabla, y sí es </w:t>
                </w:r>
                <w:r>
                  <w:rPr>
                    <w:rFonts w:ascii="Book Antiqua" w:eastAsia="Book Antiqua" w:hAnsi="Book Antiqua" w:cs="Book Antiqua"/>
                    <w:color w:val="333333"/>
                    <w:sz w:val="16"/>
                    <w:szCs w:val="16"/>
                    <w:highlight w:val="white"/>
                  </w:rPr>
                  <w:t>igual o superior a diez por ciento (10%),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c) Grasas saturadas: se debe multiplicar la cantidad de grasas saturadas en gramos, por el factor de conversión de grasas (9 kcal/g) en cualquier cantidad de alimento. Este resultado, se divide entre el total de las kcal, de la misma cantidad de alimento y</w:t>
                </w:r>
                <w:r>
                  <w:rPr>
                    <w:rFonts w:ascii="Book Antiqua" w:eastAsia="Book Antiqua" w:hAnsi="Book Antiqua" w:cs="Book Antiqua"/>
                    <w:color w:val="333333"/>
                    <w:sz w:val="16"/>
                    <w:szCs w:val="16"/>
                    <w:highlight w:val="white"/>
                  </w:rPr>
                  <w:t xml:space="preserve"> se multiplica por cien (100). Finalmente, se compara este resultado con el porcentaje establecido en la tabla, y si es igual 0 superior a diez por ciento (0%)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Los productos ultraprocesados son formulaciones ind</w:t>
                </w:r>
                <w:r>
                  <w:rPr>
                    <w:rFonts w:ascii="Book Antiqua" w:eastAsia="Book Antiqua" w:hAnsi="Book Antiqua" w:cs="Book Antiqua"/>
                    <w:color w:val="333333"/>
                    <w:sz w:val="16"/>
                    <w:szCs w:val="16"/>
                    <w:highlight w:val="white"/>
                  </w:rPr>
                  <w:t>ustriales elaboradas a partir de sustancias derivadas de los alimentos o sintetizadas de otras fuentes orgánicas. Algunas sustancias empleadas para elaborar los productos ultraprocesados, como grasas, aceites, almidones y azúcar, derivan directamente de al</w:t>
                </w:r>
                <w:r>
                  <w:rPr>
                    <w:rFonts w:ascii="Book Antiqua" w:eastAsia="Book Antiqua" w:hAnsi="Book Antiqua" w:cs="Book Antiqua"/>
                    <w:color w:val="333333"/>
                    <w:sz w:val="16"/>
                    <w:szCs w:val="16"/>
                    <w:highlight w:val="white"/>
                  </w:rPr>
                  <w:t xml:space="preserve">imentos. </w:t>
                </w:r>
                <w:r>
                  <w:rPr>
                    <w:rFonts w:ascii="Book Antiqua" w:eastAsia="Book Antiqua" w:hAnsi="Book Antiqua" w:cs="Book Antiqua"/>
                    <w:color w:val="333333"/>
                    <w:sz w:val="16"/>
                    <w:szCs w:val="16"/>
                    <w:highlight w:val="white"/>
                  </w:rPr>
                  <w:lastRenderedPageBreak/>
                  <w:t>Otras se obtienen mediante el procesamiento adicional de ciertos componentes alimentarios, como la hidrogenación de los aceites (que genera grasas trans tóxicas), la hidrólisis de las proteínas y la “purificación” de los almidones. La gran mayoría</w:t>
                </w:r>
                <w:r>
                  <w:rPr>
                    <w:rFonts w:ascii="Book Antiqua" w:eastAsia="Book Antiqua" w:hAnsi="Book Antiqua" w:cs="Book Antiqua"/>
                    <w:color w:val="333333"/>
                    <w:sz w:val="16"/>
                    <w:szCs w:val="16"/>
                    <w:highlight w:val="white"/>
                  </w:rPr>
                  <w:t xml:space="preserve"> de los ingredientes en la mayor parte de los- productos ultraprocesados son aditivos (aglutinantes, cohesionantes, colorantes, edulcorantes, emulsificantes, espesantes, espumantes, estabilizadores, "mejoradores” sensoriales como aromatizantes y saborizant</w:t>
                </w:r>
                <w:r>
                  <w:rPr>
                    <w:rFonts w:ascii="Book Antiqua" w:eastAsia="Book Antiqua" w:hAnsi="Book Antiqua" w:cs="Book Antiqua"/>
                    <w:color w:val="333333"/>
                    <w:sz w:val="16"/>
                    <w:szCs w:val="16"/>
                    <w:highlight w:val="white"/>
                  </w:rPr>
                  <w:t>es, conservadores, saborizantes y solventes).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 xml:space="preserve">Los productos ultraprocesados son formulaciones industriales principalmente a base de sustancias extraídas o derivadas de alimentos, además de aditivos y cosméticos que dan color, sabor o textura para intentar </w:t>
                </w:r>
                <w:r>
                  <w:rPr>
                    <w:rFonts w:ascii="Book Antiqua" w:eastAsia="Book Antiqua" w:hAnsi="Book Antiqua" w:cs="Book Antiqua"/>
                    <w:color w:val="333333"/>
                    <w:sz w:val="16"/>
                    <w:szCs w:val="16"/>
                    <w:highlight w:val="white"/>
                  </w:rPr>
                  <w:t>imitar a los alimentos. Tienen un elevado contenido en azúcares añadidos, grasa total, grasas saturadas y sodio, y un bajo contenido en proteína, fibra alimentaria, minerales y vitaminas, en comparación con los productos, platos y comidas sin procesar o mí</w:t>
                </w:r>
                <w:r>
                  <w:rPr>
                    <w:rFonts w:ascii="Book Antiqua" w:eastAsia="Book Antiqua" w:hAnsi="Book Antiqua" w:cs="Book Antiqua"/>
                    <w:color w:val="333333"/>
                    <w:sz w:val="16"/>
                    <w:szCs w:val="16"/>
                    <w:highlight w:val="white"/>
                  </w:rPr>
                  <w:t>nimamente procesados.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Se entenderá por producto ultraprocesado que se les haya adicionado sal/sodio; aquellos a los que durante el proceso de elaboración se haya utilizado como ingrediente o aditivo cualquier sal o aditivo que contenga sodio o cualquier in</w:t>
                </w:r>
                <w:r>
                  <w:rPr>
                    <w:rFonts w:ascii="Book Antiqua" w:eastAsia="Book Antiqua" w:hAnsi="Book Antiqua" w:cs="Book Antiqua"/>
                    <w:color w:val="333333"/>
                    <w:sz w:val="16"/>
                    <w:szCs w:val="16"/>
                    <w:highlight w:val="white"/>
                  </w:rPr>
                  <w:t>grediente que contenga sales de sodio agregadas.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 xml:space="preserve">Se entenderá por producto ultraprocesado que se les haya adicionado grasas; aquellos a los que durante el proceso de elaboración se haya utilizado como </w:t>
                </w:r>
                <w:r>
                  <w:rPr>
                    <w:rFonts w:ascii="Book Antiqua" w:eastAsia="Book Antiqua" w:hAnsi="Book Antiqua" w:cs="Book Antiqua"/>
                    <w:color w:val="333333"/>
                    <w:sz w:val="16"/>
                    <w:szCs w:val="16"/>
                    <w:highlight w:val="white"/>
                  </w:rPr>
                  <w:lastRenderedPageBreak/>
                  <w:t>ingrediente grasas vegetales o animales, aceites vegeta</w:t>
                </w:r>
                <w:r>
                  <w:rPr>
                    <w:rFonts w:ascii="Book Antiqua" w:eastAsia="Book Antiqua" w:hAnsi="Book Antiqua" w:cs="Book Antiqua"/>
                    <w:color w:val="333333"/>
                    <w:sz w:val="16"/>
                    <w:szCs w:val="16"/>
                    <w:highlight w:val="white"/>
                  </w:rPr>
                  <w:t>les parcialmente hidrogenados (manteca vegetal, crema vegetal o margarina) e ingredientes que los contengan agregados.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 xml:space="preserve">Se consideran azúcares añadidos los monosacáridos y/o disacáridos que se adicionan durante el procesamiento de alimentos o se empaquetan </w:t>
                </w:r>
                <w:r>
                  <w:rPr>
                    <w:rFonts w:ascii="Book Antiqua" w:eastAsia="Book Antiqua" w:hAnsi="Book Antiqua" w:cs="Book Antiqua"/>
                    <w:color w:val="333333"/>
                    <w:sz w:val="16"/>
                    <w:szCs w:val="16"/>
                    <w:highlight w:val="white"/>
                  </w:rPr>
                  <w:t>como tales, e incluyen aquellos contenidos en los jarabes, en los concentrados de jugos de frutas o vegetales.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 xml:space="preserve">Se entenderá por producto alimenticio procesado y/o ultraprocesado que se les haya adicionado azúcares, aquellos a los que durante el proceso de </w:t>
                </w:r>
                <w:r>
                  <w:rPr>
                    <w:rFonts w:ascii="Book Antiqua" w:eastAsia="Book Antiqua" w:hAnsi="Book Antiqua" w:cs="Book Antiqua"/>
                    <w:color w:val="333333"/>
                    <w:sz w:val="16"/>
                    <w:szCs w:val="16"/>
                    <w:highlight w:val="white"/>
                  </w:rPr>
                  <w:t>elaboración se les hayan añadido azúcares según la definición del inciso anterior.</w:t>
                </w:r>
              </w:p>
              <w:p w:rsidR="00165369" w:rsidRDefault="0063696D">
                <w:pPr>
                  <w:numPr>
                    <w:ilvl w:val="0"/>
                    <w:numId w:val="4"/>
                  </w:numPr>
                  <w:spacing w:before="180" w:after="180" w:line="240" w:lineRule="auto"/>
                  <w:jc w:val="both"/>
                  <w:rPr>
                    <w:rFonts w:ascii="Book Antiqua" w:eastAsia="Book Antiqua" w:hAnsi="Book Antiqua" w:cs="Book Antiqua"/>
                    <w:sz w:val="16"/>
                    <w:szCs w:val="16"/>
                  </w:rPr>
                </w:pPr>
                <w:r>
                  <w:rPr>
                    <w:rFonts w:ascii="Book Antiqua" w:eastAsia="Book Antiqua" w:hAnsi="Book Antiqua" w:cs="Book Antiqua"/>
                    <w:sz w:val="16"/>
                    <w:szCs w:val="16"/>
                  </w:rPr>
                  <w:t>Las bebidas ultraprocesadas azucaradas, así como los concentrados, polvos y jarabes que, después de su mezcla o dilución permiten la obtención de bebidas azucaradas.</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Se cons</w:t>
                </w:r>
                <w:r>
                  <w:rPr>
                    <w:rFonts w:ascii="Book Antiqua" w:eastAsia="Book Antiqua" w:hAnsi="Book Antiqua" w:cs="Book Antiqua"/>
                    <w:sz w:val="16"/>
                    <w:szCs w:val="16"/>
                  </w:rPr>
                  <w:t>idera como bebida ultraprocesada azucarada la bebida líquida que no tenga un grado alcohólico volumétrico superior a cero coma cinco por ciento (0,5%) vol, y a la cual se le ha incorporado cualquier azúcar añadido.</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En esta definición se incluyen bebidas ga</w:t>
                </w:r>
                <w:r>
                  <w:rPr>
                    <w:rFonts w:ascii="Book Antiqua" w:eastAsia="Book Antiqua" w:hAnsi="Book Antiqua" w:cs="Book Antiqua"/>
                    <w:sz w:val="16"/>
                    <w:szCs w:val="16"/>
                  </w:rPr>
                  <w:t>seosas o carbonatadas, bebidas a base de malta, bebidas tipo té o café, bebidas a base de fruta en cualquier concentración, refrescos, zumos y néctares de fruta, bebidas energizantes, bebidas deportivas, refrescos, aguas saborizadas y mezclas en polvo.</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 xml:space="preserve">Se </w:t>
                </w:r>
                <w:r>
                  <w:rPr>
                    <w:rFonts w:ascii="Book Antiqua" w:eastAsia="Book Antiqua" w:hAnsi="Book Antiqua" w:cs="Book Antiqua"/>
                    <w:sz w:val="16"/>
                    <w:szCs w:val="16"/>
                  </w:rPr>
                  <w:t xml:space="preserve">consideran concentrados, polvos y Jarabes las esencias o </w:t>
                </w:r>
                <w:r>
                  <w:rPr>
                    <w:rFonts w:ascii="Book Antiqua" w:eastAsia="Book Antiqua" w:hAnsi="Book Antiqua" w:cs="Book Antiqua"/>
                    <w:sz w:val="16"/>
                    <w:szCs w:val="16"/>
                  </w:rPr>
                  <w:lastRenderedPageBreak/>
                  <w:t>extractos de sabores que permitan obtener bebidas saborizadas y los productos con o sin edulcorantes o saboreadores, naturales, artificiales o sintéticos, adicionados o no, de jugo, pulpa o néctar, d</w:t>
                </w:r>
                <w:r>
                  <w:rPr>
                    <w:rFonts w:ascii="Book Antiqua" w:eastAsia="Book Antiqua" w:hAnsi="Book Antiqua" w:cs="Book Antiqua"/>
                    <w:sz w:val="16"/>
                    <w:szCs w:val="16"/>
                  </w:rPr>
                  <w:t>e frutas, de verduras o legumbres y otros aditivos para alimentos, así como las mezclas a base de harina, fécula, extracto de malta y almidón.</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Se consideran azúcares añadidos los monosacáridos y/o disacáridos que se adicionan durante el procesamiento de al</w:t>
                </w:r>
                <w:r>
                  <w:rPr>
                    <w:rFonts w:ascii="Book Antiqua" w:eastAsia="Book Antiqua" w:hAnsi="Book Antiqua" w:cs="Book Antiqua"/>
                    <w:sz w:val="16"/>
                    <w:szCs w:val="16"/>
                  </w:rPr>
                  <w:t>imentos o se empaquetan como tales, e incluyen aquellos contenidos en los jarabes, en los concentrados de jugos de frutas o vegetales. No se considera azúcar añadido los edulcorantes sin aporte calórico.</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sz w:val="16"/>
                    <w:szCs w:val="16"/>
                  </w:rPr>
                </w:pPr>
                <w:r>
                  <w:rPr>
                    <w:rFonts w:ascii="Book Antiqua" w:eastAsia="Book Antiqua" w:hAnsi="Book Antiqua" w:cs="Book Antiqua"/>
                    <w:b/>
                    <w:sz w:val="16"/>
                    <w:szCs w:val="16"/>
                  </w:rPr>
                  <w:lastRenderedPageBreak/>
                  <w:t xml:space="preserve">Artículo 2° Incorporación de Cláusulas de Exclusión </w:t>
                </w:r>
                <w:r>
                  <w:rPr>
                    <w:rFonts w:ascii="Book Antiqua" w:eastAsia="Book Antiqua" w:hAnsi="Book Antiqua" w:cs="Book Antiqua"/>
                    <w:b/>
                    <w:sz w:val="16"/>
                    <w:szCs w:val="16"/>
                  </w:rPr>
                  <w:t xml:space="preserve">de Productos Ultraprocesados en materia de contratación estatal para la alimentación saludable en  las IEO y </w:t>
                </w:r>
                <w:r>
                  <w:rPr>
                    <w:rFonts w:ascii="Book Antiqua" w:eastAsia="Book Antiqua" w:hAnsi="Book Antiqua" w:cs="Book Antiqua"/>
                    <w:b/>
                    <w:sz w:val="16"/>
                    <w:szCs w:val="16"/>
                  </w:rPr>
                  <w:lastRenderedPageBreak/>
                  <w:t>CEO:</w:t>
                </w:r>
                <w:r>
                  <w:rPr>
                    <w:rFonts w:ascii="Book Antiqua" w:eastAsia="Book Antiqua" w:hAnsi="Book Antiqua" w:cs="Book Antiqua"/>
                    <w:i/>
                    <w:sz w:val="16"/>
                    <w:szCs w:val="16"/>
                  </w:rPr>
                  <w:t xml:space="preserve"> </w:t>
                </w:r>
                <w:r>
                  <w:rPr>
                    <w:rFonts w:ascii="Book Antiqua" w:eastAsia="Book Antiqua" w:hAnsi="Book Antiqua" w:cs="Book Antiqua"/>
                    <w:sz w:val="16"/>
                    <w:szCs w:val="16"/>
                  </w:rPr>
                  <w:t>En los documentos contractuales y desde la etapa precontractual en los pliegos de condiciones y estudios previos de los contratos, convenios interadministrativos o cualquier tipo de acuerdo que celebren las gobernaciones, alcaldías y en general las entidad</w:t>
                </w:r>
                <w:r>
                  <w:rPr>
                    <w:rFonts w:ascii="Book Antiqua" w:eastAsia="Book Antiqua" w:hAnsi="Book Antiqua" w:cs="Book Antiqua"/>
                    <w:sz w:val="16"/>
                    <w:szCs w:val="16"/>
                  </w:rPr>
                  <w:t>es públicas prestadoras del Programa de Alimentación Escolar, o aquellas IEO y CEO que celebren contratos, convenios o acuerdos para la administración, manejo, comodato y otros de tiendas escolares, deberán incluirse cláusulas expresas que prohiban el sumi</w:t>
                </w:r>
                <w:r>
                  <w:rPr>
                    <w:rFonts w:ascii="Book Antiqua" w:eastAsia="Book Antiqua" w:hAnsi="Book Antiqua" w:cs="Book Antiqua"/>
                    <w:sz w:val="16"/>
                    <w:szCs w:val="16"/>
                  </w:rPr>
                  <w:t>nistro de los siguientes alimentos y bebidas:</w:t>
                </w:r>
              </w:p>
              <w:p w:rsidR="00165369" w:rsidRDefault="00165369">
                <w:pPr>
                  <w:widowControl w:val="0"/>
                  <w:pBdr>
                    <w:top w:val="nil"/>
                    <w:left w:val="nil"/>
                    <w:bottom w:val="nil"/>
                    <w:right w:val="nil"/>
                    <w:between w:val="nil"/>
                  </w:pBdr>
                  <w:spacing w:line="240" w:lineRule="auto"/>
                  <w:rPr>
                    <w:rFonts w:ascii="Book Antiqua" w:eastAsia="Book Antiqua" w:hAnsi="Book Antiqua" w:cs="Book Antiqua"/>
                    <w:sz w:val="16"/>
                    <w:szCs w:val="16"/>
                  </w:rPr>
                </w:pPr>
              </w:p>
              <w:p w:rsidR="00165369" w:rsidRDefault="0063696D">
                <w:pPr>
                  <w:numPr>
                    <w:ilvl w:val="0"/>
                    <w:numId w:val="22"/>
                  </w:numPr>
                  <w:spacing w:after="280" w:line="240" w:lineRule="auto"/>
                  <w:jc w:val="both"/>
                  <w:rPr>
                    <w:rFonts w:ascii="Book Antiqua" w:eastAsia="Book Antiqua" w:hAnsi="Book Antiqua" w:cs="Book Antiqua"/>
                    <w:sz w:val="16"/>
                    <w:szCs w:val="16"/>
                  </w:rPr>
                </w:pPr>
                <w:r>
                  <w:rPr>
                    <w:rFonts w:ascii="Book Antiqua" w:eastAsia="Book Antiqua" w:hAnsi="Book Antiqua" w:cs="Book Antiqua"/>
                    <w:sz w:val="16"/>
                    <w:szCs w:val="16"/>
                  </w:rPr>
                  <w:t xml:space="preserve">Los productos </w:t>
                </w:r>
                <w:r>
                  <w:rPr>
                    <w:rFonts w:ascii="Book Antiqua" w:eastAsia="Book Antiqua" w:hAnsi="Book Antiqua" w:cs="Book Antiqua"/>
                    <w:color w:val="333333"/>
                    <w:sz w:val="16"/>
                    <w:szCs w:val="16"/>
                    <w:highlight w:val="white"/>
                  </w:rPr>
                  <w:t>comestibles ultraprocesados industrialmente y/o con alto contenido de azúcares añadidos, sodio o grasas saturadas.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Productos comestibles ultraprocesados que como ingredientes se les haya adicionado azúcares, sal/sodio y/o grasas y su contenido en la tabla nutricional supere los siguientes valores:</w:t>
                </w:r>
              </w:p>
              <w:sdt>
                <w:sdtPr>
                  <w:tag w:val="goog_rdk_2"/>
                  <w:id w:val="1725023694"/>
                  <w:lock w:val="contentLocked"/>
                </w:sdtPr>
                <w:sdtEndPr/>
                <w:sdtContent>
                  <w:tbl>
                    <w:tblPr>
                      <w:tblStyle w:val="a7"/>
                      <w:tblW w:w="2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
                      <w:gridCol w:w="1045"/>
                    </w:tblGrid>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Nutriente</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Por cada 100g</w:t>
                          </w:r>
                        </w:p>
                      </w:tc>
                    </w:tr>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Sodio</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&gt; = 1mg/kcal y/o &gt;=300mg/100g</w:t>
                          </w:r>
                        </w:p>
                      </w:tc>
                    </w:tr>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Azúcares</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&gt;</w:t>
                          </w:r>
                          <w:r>
                            <w:rPr>
                              <w:rFonts w:ascii="Book Antiqua" w:eastAsia="Book Antiqua" w:hAnsi="Book Antiqua" w:cs="Book Antiqua"/>
                              <w:color w:val="333333"/>
                              <w:sz w:val="16"/>
                              <w:szCs w:val="16"/>
                              <w:highlight w:val="white"/>
                            </w:rPr>
                            <w:t xml:space="preserve"> = 10% del total de energía proveniente de azúcares libres</w:t>
                          </w:r>
                        </w:p>
                      </w:tc>
                    </w:tr>
                    <w:tr w:rsidR="00165369">
                      <w:tc>
                        <w:tcPr>
                          <w:tcW w:w="104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Grasas Saturadas</w:t>
                          </w:r>
                        </w:p>
                      </w:tc>
                      <w:tc>
                        <w:tcPr>
                          <w:tcW w:w="104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&gt; = 10% del total de energía proveniente de grasas saturadas</w:t>
                          </w:r>
                        </w:p>
                      </w:tc>
                    </w:tr>
                  </w:tbl>
                </w:sdtContent>
              </w:sdt>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Para calcular los porcentajes establecidos en la tabla se hará de la siguiente manera:</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lastRenderedPageBreak/>
                  <w:t>a) Sodio: se toma cualquier cantidad de alimento, puede ser cien gramos (100 g) o la porción, y se divide el contenido de sodio reportado, entre el número de kcal, reportadas en la misma cantidad, sí esta relación es superior a uno (1), estará prohibido el</w:t>
                </w:r>
                <w:r>
                  <w:rPr>
                    <w:rFonts w:ascii="Book Antiqua" w:eastAsia="Book Antiqua" w:hAnsi="Book Antiqua" w:cs="Book Antiqua"/>
                    <w:color w:val="333333"/>
                    <w:sz w:val="16"/>
                    <w:szCs w:val="16"/>
                    <w:highlight w:val="white"/>
                  </w:rPr>
                  <w:t xml:space="preserve"> suministro del producto. Por otro lado, debe calcular el contenido de sodio en cien gramos (100 g) y si este supera los trescientos - miligramos (300 mg),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b) Azúcares: Se debe multiplicar la cantidad de azúcare</w:t>
                </w:r>
                <w:r>
                  <w:rPr>
                    <w:rFonts w:ascii="Book Antiqua" w:eastAsia="Book Antiqua" w:hAnsi="Book Antiqua" w:cs="Book Antiqua"/>
                    <w:color w:val="333333"/>
                    <w:sz w:val="16"/>
                    <w:szCs w:val="16"/>
                    <w:highlight w:val="white"/>
                  </w:rPr>
                  <w:t>s añadidos en gramos, por el factor de conversión de azúcares (4 kcal/g). Este resultado, se divide entre el total de las kcal, de la misma cantidad de alimento y se - multiplica por cien (100). Finalmente, se compara este resultado con el porcentaje estab</w:t>
                </w:r>
                <w:r>
                  <w:rPr>
                    <w:rFonts w:ascii="Book Antiqua" w:eastAsia="Book Antiqua" w:hAnsi="Book Antiqua" w:cs="Book Antiqua"/>
                    <w:color w:val="333333"/>
                    <w:sz w:val="16"/>
                    <w:szCs w:val="16"/>
                    <w:highlight w:val="white"/>
                  </w:rPr>
                  <w:t>lecido en la tabla, y sí es igual o superior a diez por ciento (10%),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c) Grasas saturadas: se debe multiplicar la cantidad de grasas saturadas en gramos, por el factor de conversión de grasas (9 kcal/g) en cualq</w:t>
                </w:r>
                <w:r>
                  <w:rPr>
                    <w:rFonts w:ascii="Book Antiqua" w:eastAsia="Book Antiqua" w:hAnsi="Book Antiqua" w:cs="Book Antiqua"/>
                    <w:color w:val="333333"/>
                    <w:sz w:val="16"/>
                    <w:szCs w:val="16"/>
                    <w:highlight w:val="white"/>
                  </w:rPr>
                  <w:t>uier cantidad de alimento. Este resultado, se divide entre el total de las kcal, de la misma cantidad de alimento y se multiplica por cien (100). Finalmente, se compara este resultado con el porcentaje establecido en la tabla, y si es igual 0 superior a di</w:t>
                </w:r>
                <w:r>
                  <w:rPr>
                    <w:rFonts w:ascii="Book Antiqua" w:eastAsia="Book Antiqua" w:hAnsi="Book Antiqua" w:cs="Book Antiqua"/>
                    <w:color w:val="333333"/>
                    <w:sz w:val="16"/>
                    <w:szCs w:val="16"/>
                    <w:highlight w:val="white"/>
                  </w:rPr>
                  <w:t>ez por ciento (0%)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Los productos ultraprocesados son formulaciones industriales elaboradas a partir de sustancias derivadas de los alimentos o sintetizadas de otras fuentes orgánicas. Algunas sustancias empleada</w:t>
                </w:r>
                <w:r>
                  <w:rPr>
                    <w:rFonts w:ascii="Book Antiqua" w:eastAsia="Book Antiqua" w:hAnsi="Book Antiqua" w:cs="Book Antiqua"/>
                    <w:color w:val="333333"/>
                    <w:sz w:val="16"/>
                    <w:szCs w:val="16"/>
                    <w:highlight w:val="white"/>
                  </w:rPr>
                  <w:t xml:space="preserve">s para elaborar los </w:t>
                </w:r>
                <w:r>
                  <w:rPr>
                    <w:rFonts w:ascii="Book Antiqua" w:eastAsia="Book Antiqua" w:hAnsi="Book Antiqua" w:cs="Book Antiqua"/>
                    <w:color w:val="333333"/>
                    <w:sz w:val="16"/>
                    <w:szCs w:val="16"/>
                    <w:highlight w:val="white"/>
                  </w:rPr>
                  <w:lastRenderedPageBreak/>
                  <w:t>productos ultraprocesados, como grasas, aceites, almidones y azúcar, derivan directamente de alimentos. Otras se obtienen mediante el procesamiento adicional de ciertos componentes alimentarios, como la hidrogenación de los aceites (que</w:t>
                </w:r>
                <w:r>
                  <w:rPr>
                    <w:rFonts w:ascii="Book Antiqua" w:eastAsia="Book Antiqua" w:hAnsi="Book Antiqua" w:cs="Book Antiqua"/>
                    <w:color w:val="333333"/>
                    <w:sz w:val="16"/>
                    <w:szCs w:val="16"/>
                    <w:highlight w:val="white"/>
                  </w:rPr>
                  <w:t xml:space="preserve"> genera grasas trans tóxicas), la hidrólisis de las proteínas y la “purificación” de los almidones. La gran mayoría de los ingredientes en la mayor parte de los- productos ultraprocesados son aditivos (aglutinantes, cohesionantes, colorantes, edulcorantes,</w:t>
                </w:r>
                <w:r>
                  <w:rPr>
                    <w:rFonts w:ascii="Book Antiqua" w:eastAsia="Book Antiqua" w:hAnsi="Book Antiqua" w:cs="Book Antiqua"/>
                    <w:color w:val="333333"/>
                    <w:sz w:val="16"/>
                    <w:szCs w:val="16"/>
                    <w:highlight w:val="white"/>
                  </w:rPr>
                  <w:t xml:space="preserve"> emulsificantes, espesantes, espumantes, estabilizadores, "mejoradores” sensoriales como aromatizantes y saborizantes, conservadores, saborizantes y solventes).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Los productos ultraprocesados son formulaciones industriales principalmente a base de sustancia</w:t>
                </w:r>
                <w:r>
                  <w:rPr>
                    <w:rFonts w:ascii="Book Antiqua" w:eastAsia="Book Antiqua" w:hAnsi="Book Antiqua" w:cs="Book Antiqua"/>
                    <w:color w:val="333333"/>
                    <w:sz w:val="16"/>
                    <w:szCs w:val="16"/>
                    <w:highlight w:val="white"/>
                  </w:rPr>
                  <w:t>s extraídas o derivadas de alimentos, además de aditivos y cosméticos que dan color, sabor o textura para intentar imitar a los alimentos. Tienen un elevado contenido en azúcares añadidos, grasa total, grasas saturadas y sodio, y un bajo contenido en prote</w:t>
                </w:r>
                <w:r>
                  <w:rPr>
                    <w:rFonts w:ascii="Book Antiqua" w:eastAsia="Book Antiqua" w:hAnsi="Book Antiqua" w:cs="Book Antiqua"/>
                    <w:color w:val="333333"/>
                    <w:sz w:val="16"/>
                    <w:szCs w:val="16"/>
                    <w:highlight w:val="white"/>
                  </w:rPr>
                  <w:t>ína, fibra alimentaria, minerales y vitaminas, en comparación con los productos, platos y comidas sin procesar o mínimamente procesados.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Se entenderá por producto ultraprocesado que se les haya adicionado sal/sodio; aquellos a los que durante el proceso de</w:t>
                </w:r>
                <w:r>
                  <w:rPr>
                    <w:rFonts w:ascii="Book Antiqua" w:eastAsia="Book Antiqua" w:hAnsi="Book Antiqua" w:cs="Book Antiqua"/>
                    <w:color w:val="333333"/>
                    <w:sz w:val="16"/>
                    <w:szCs w:val="16"/>
                    <w:highlight w:val="white"/>
                  </w:rPr>
                  <w:t xml:space="preserve"> elaboración se haya utilizado como ingrediente o aditivo cualquier sal o aditivo que contenga sodio o cualquier ingrediente que contenga sales de sodio agregadas.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 xml:space="preserve">Se entenderá por producto ultraprocesado que se les </w:t>
                </w:r>
                <w:r>
                  <w:rPr>
                    <w:rFonts w:ascii="Book Antiqua" w:eastAsia="Book Antiqua" w:hAnsi="Book Antiqua" w:cs="Book Antiqua"/>
                    <w:color w:val="333333"/>
                    <w:sz w:val="16"/>
                    <w:szCs w:val="16"/>
                    <w:highlight w:val="white"/>
                  </w:rPr>
                  <w:lastRenderedPageBreak/>
                  <w:t>haya adicionado grasas; aquellos a los q</w:t>
                </w:r>
                <w:r>
                  <w:rPr>
                    <w:rFonts w:ascii="Book Antiqua" w:eastAsia="Book Antiqua" w:hAnsi="Book Antiqua" w:cs="Book Antiqua"/>
                    <w:color w:val="333333"/>
                    <w:sz w:val="16"/>
                    <w:szCs w:val="16"/>
                    <w:highlight w:val="white"/>
                  </w:rPr>
                  <w:t>ue durante el proceso de elaboración se haya utilizado como ingrediente grasas vegetales o animales, aceites vegetales parcialmente hidrogenados (manteca vegetal, crema vegetal o margarina) e ingredientes que los contengan agregados.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Se consideran azúcares</w:t>
                </w:r>
                <w:r>
                  <w:rPr>
                    <w:rFonts w:ascii="Book Antiqua" w:eastAsia="Book Antiqua" w:hAnsi="Book Antiqua" w:cs="Book Antiqua"/>
                    <w:color w:val="333333"/>
                    <w:sz w:val="16"/>
                    <w:szCs w:val="16"/>
                    <w:highlight w:val="white"/>
                  </w:rPr>
                  <w:t xml:space="preserve"> añadidos los monosacáridos y/o disacáridos que se adicionan durante el procesamiento de alimentos o se empaquetan como tales, e incluyen aquellos contenidos en los jarabes, en los concentrados de jugos de frutas o vegetales.</w:t>
                </w:r>
              </w:p>
              <w:p w:rsidR="00165369" w:rsidRDefault="0063696D">
                <w:pPr>
                  <w:spacing w:after="280" w:line="240" w:lineRule="auto"/>
                  <w:ind w:left="720"/>
                  <w:jc w:val="both"/>
                  <w:rPr>
                    <w:rFonts w:ascii="Book Antiqua" w:eastAsia="Book Antiqua" w:hAnsi="Book Antiqua" w:cs="Book Antiqua"/>
                    <w:color w:val="333333"/>
                    <w:sz w:val="16"/>
                    <w:szCs w:val="16"/>
                    <w:highlight w:val="white"/>
                  </w:rPr>
                </w:pPr>
                <w:r>
                  <w:rPr>
                    <w:rFonts w:ascii="Book Antiqua" w:eastAsia="Book Antiqua" w:hAnsi="Book Antiqua" w:cs="Book Antiqua"/>
                    <w:color w:val="333333"/>
                    <w:sz w:val="16"/>
                    <w:szCs w:val="16"/>
                    <w:highlight w:val="white"/>
                  </w:rPr>
                  <w:t>Se entenderá por producto alim</w:t>
                </w:r>
                <w:r>
                  <w:rPr>
                    <w:rFonts w:ascii="Book Antiqua" w:eastAsia="Book Antiqua" w:hAnsi="Book Antiqua" w:cs="Book Antiqua"/>
                    <w:color w:val="333333"/>
                    <w:sz w:val="16"/>
                    <w:szCs w:val="16"/>
                    <w:highlight w:val="white"/>
                  </w:rPr>
                  <w:t>enticio procesado y/o ultraprocesado que se les haya adicionado azúcares, aquellos a los que durante el proceso de elaboración se les hayan añadido azúcares según la definición del inciso anterior.</w:t>
                </w:r>
              </w:p>
              <w:p w:rsidR="00165369" w:rsidRDefault="0063696D">
                <w:pPr>
                  <w:numPr>
                    <w:ilvl w:val="0"/>
                    <w:numId w:val="4"/>
                  </w:numPr>
                  <w:spacing w:before="180" w:after="180" w:line="240" w:lineRule="auto"/>
                  <w:jc w:val="both"/>
                  <w:rPr>
                    <w:rFonts w:ascii="Book Antiqua" w:eastAsia="Book Antiqua" w:hAnsi="Book Antiqua" w:cs="Book Antiqua"/>
                    <w:sz w:val="16"/>
                    <w:szCs w:val="16"/>
                  </w:rPr>
                </w:pPr>
                <w:r>
                  <w:rPr>
                    <w:rFonts w:ascii="Book Antiqua" w:eastAsia="Book Antiqua" w:hAnsi="Book Antiqua" w:cs="Book Antiqua"/>
                    <w:sz w:val="16"/>
                    <w:szCs w:val="16"/>
                  </w:rPr>
                  <w:t>Las bebidas ultraprocesadas azucaradas, así como los conce</w:t>
                </w:r>
                <w:r>
                  <w:rPr>
                    <w:rFonts w:ascii="Book Antiqua" w:eastAsia="Book Antiqua" w:hAnsi="Book Antiqua" w:cs="Book Antiqua"/>
                    <w:sz w:val="16"/>
                    <w:szCs w:val="16"/>
                  </w:rPr>
                  <w:t>ntrados, polvos y jarabes que, después de su mezcla o dilución permiten la obtención de bebidas azucaradas.</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Se considera como bebida ultraprocesada azucarada la bebida líquida que no tenga un grado alcohólico volumétrico superior a cero coma cinco por ciento (0,5%) vol, y a la cual se le ha incorporado cualquier azúcar añadido.</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En esta definición se incluyen beb</w:t>
                </w:r>
                <w:r>
                  <w:rPr>
                    <w:rFonts w:ascii="Book Antiqua" w:eastAsia="Book Antiqua" w:hAnsi="Book Antiqua" w:cs="Book Antiqua"/>
                    <w:sz w:val="16"/>
                    <w:szCs w:val="16"/>
                  </w:rPr>
                  <w:t xml:space="preserve">idas gaseosas o carbonatadas, bebidas a base de malta, bebidas tipo té o café, bebidas a base de fruta en cualquier concentración, refrescos, zumos y néctares de fruta, bebidas energizantes, bebidas deportivas, refrescos, aguas </w:t>
                </w:r>
                <w:r>
                  <w:rPr>
                    <w:rFonts w:ascii="Book Antiqua" w:eastAsia="Book Antiqua" w:hAnsi="Book Antiqua" w:cs="Book Antiqua"/>
                    <w:sz w:val="16"/>
                    <w:szCs w:val="16"/>
                  </w:rPr>
                  <w:lastRenderedPageBreak/>
                  <w:t>saborizadas y mezclas en pol</w:t>
                </w:r>
                <w:r>
                  <w:rPr>
                    <w:rFonts w:ascii="Book Antiqua" w:eastAsia="Book Antiqua" w:hAnsi="Book Antiqua" w:cs="Book Antiqua"/>
                    <w:sz w:val="16"/>
                    <w:szCs w:val="16"/>
                  </w:rPr>
                  <w:t>vo.</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Se consideran concentrados, polvos y Jarabes las esencias o extractos de sabores que permitan obtener bebidas saborizadas y los productos con o sin edulcorantes o saboreadores, naturales, artificiales o sintéticos, adicionados o no, de jugo, pulpa o né</w:t>
                </w:r>
                <w:r>
                  <w:rPr>
                    <w:rFonts w:ascii="Book Antiqua" w:eastAsia="Book Antiqua" w:hAnsi="Book Antiqua" w:cs="Book Antiqua"/>
                    <w:sz w:val="16"/>
                    <w:szCs w:val="16"/>
                  </w:rPr>
                  <w:t>ctar, de frutas, de verduras o legumbres y otros aditivos para alimentos, así como las mezclas a base de harina, fécula, extracto de malta y almidón.</w:t>
                </w:r>
              </w:p>
              <w:p w:rsidR="00165369" w:rsidRDefault="0063696D">
                <w:pPr>
                  <w:spacing w:before="180" w:after="180" w:line="240" w:lineRule="auto"/>
                  <w:ind w:left="720"/>
                  <w:jc w:val="both"/>
                  <w:rPr>
                    <w:rFonts w:ascii="Book Antiqua" w:eastAsia="Book Antiqua" w:hAnsi="Book Antiqua" w:cs="Book Antiqua"/>
                    <w:sz w:val="16"/>
                    <w:szCs w:val="16"/>
                  </w:rPr>
                </w:pPr>
                <w:r>
                  <w:rPr>
                    <w:rFonts w:ascii="Book Antiqua" w:eastAsia="Book Antiqua" w:hAnsi="Book Antiqua" w:cs="Book Antiqua"/>
                    <w:sz w:val="16"/>
                    <w:szCs w:val="16"/>
                  </w:rPr>
                  <w:t>Se consideran azúcares añadidos los monosacáridos y/o disacáridos que se adicionan durante el procesamient</w:t>
                </w:r>
                <w:r>
                  <w:rPr>
                    <w:rFonts w:ascii="Book Antiqua" w:eastAsia="Book Antiqua" w:hAnsi="Book Antiqua" w:cs="Book Antiqua"/>
                    <w:sz w:val="16"/>
                    <w:szCs w:val="16"/>
                  </w:rPr>
                  <w:t>o de alimentos o se empaquetan como tales, e incluyen aquellos contenidos en los jarabes, en los concentrados de jugos de frutas o vegetales. No se considera azúcar añadido los edulcorantes sin aporte calórico.</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sz w:val="16"/>
                    <w:szCs w:val="16"/>
                  </w:rPr>
                </w:pPr>
                <w:r>
                  <w:rPr>
                    <w:rFonts w:ascii="Book Antiqua" w:eastAsia="Book Antiqua" w:hAnsi="Book Antiqua" w:cs="Book Antiqua"/>
                    <w:sz w:val="16"/>
                    <w:szCs w:val="16"/>
                  </w:rPr>
                  <w:lastRenderedPageBreak/>
                  <w:t>Se adiciona un título al artículo 2.</w:t>
                </w:r>
              </w:p>
            </w:tc>
          </w:tr>
          <w:tr w:rsidR="00165369">
            <w:tc>
              <w:tcPr>
                <w:tcW w:w="3009"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jc w:val="both"/>
                  <w:rPr>
                    <w:rFonts w:ascii="Book Antiqua" w:eastAsia="Book Antiqua" w:hAnsi="Book Antiqua" w:cs="Book Antiqua"/>
                    <w:sz w:val="16"/>
                    <w:szCs w:val="16"/>
                  </w:rPr>
                </w:pPr>
                <w:r>
                  <w:rPr>
                    <w:rFonts w:ascii="Book Antiqua" w:eastAsia="Book Antiqua" w:hAnsi="Book Antiqua" w:cs="Book Antiqua"/>
                    <w:b/>
                    <w:sz w:val="16"/>
                    <w:szCs w:val="16"/>
                  </w:rPr>
                  <w:lastRenderedPageBreak/>
                  <w:t xml:space="preserve">Artículo 3.  </w:t>
                </w:r>
                <w:r>
                  <w:rPr>
                    <w:rFonts w:ascii="Book Antiqua" w:eastAsia="Book Antiqua" w:hAnsi="Book Antiqua" w:cs="Book Antiqua"/>
                    <w:sz w:val="16"/>
                    <w:szCs w:val="16"/>
                  </w:rPr>
                  <w:t>En los contratos, convenios o cualquier acuerdo que celebren las IEO y los CEO para la administración, explotación económica, arriendo, utilización o cualquier otra figura que permita el uso de los espacios donde funcionen las cafeterías, restaurantes, com</w:t>
                </w:r>
                <w:r>
                  <w:rPr>
                    <w:rFonts w:ascii="Book Antiqua" w:eastAsia="Book Antiqua" w:hAnsi="Book Antiqua" w:cs="Book Antiqua"/>
                    <w:sz w:val="16"/>
                    <w:szCs w:val="16"/>
                  </w:rPr>
                  <w:t>edores y en general tiendas escolares de las IEO y los CEO, incluirán en el clausulado la prohibición de vender, ofrecer o suministrar los alimentos y bebidas de que trata el artículo 2 de la presente Ley, e incluirán los lineamientos establecidos por el M</w:t>
                </w:r>
                <w:r>
                  <w:rPr>
                    <w:rFonts w:ascii="Book Antiqua" w:eastAsia="Book Antiqua" w:hAnsi="Book Antiqua" w:cs="Book Antiqua"/>
                    <w:sz w:val="16"/>
                    <w:szCs w:val="16"/>
                  </w:rPr>
                  <w:t>inisterio de Salud y el Ministerio de Educación, respecto a la implementación de las Tiendas Escolares Saludables.</w:t>
                </w:r>
              </w:p>
              <w:p w:rsidR="00165369" w:rsidRDefault="0063696D">
                <w:pPr>
                  <w:spacing w:after="280" w:line="240" w:lineRule="auto"/>
                  <w:jc w:val="both"/>
                  <w:rPr>
                    <w:rFonts w:ascii="Book Antiqua" w:eastAsia="Book Antiqua" w:hAnsi="Book Antiqua" w:cs="Book Antiqua"/>
                    <w:sz w:val="16"/>
                    <w:szCs w:val="16"/>
                  </w:rPr>
                </w:pPr>
                <w:r>
                  <w:rPr>
                    <w:rFonts w:ascii="Book Antiqua" w:eastAsia="Book Antiqua" w:hAnsi="Book Antiqua" w:cs="Book Antiqua"/>
                    <w:b/>
                    <w:sz w:val="16"/>
                    <w:szCs w:val="16"/>
                  </w:rPr>
                  <w:t>Parágrafo primero.</w:t>
                </w:r>
                <w:r>
                  <w:rPr>
                    <w:rFonts w:ascii="Book Antiqua" w:eastAsia="Book Antiqua" w:hAnsi="Book Antiqua" w:cs="Book Antiqua"/>
                    <w:sz w:val="16"/>
                    <w:szCs w:val="16"/>
                  </w:rPr>
                  <w:t xml:space="preserve"> Las IEO deberán incluir en sus manuales de contratación lo previsto en este artículo. </w:t>
                </w:r>
              </w:p>
              <w:p w:rsidR="00165369" w:rsidRDefault="0063696D">
                <w:pPr>
                  <w:spacing w:after="280" w:line="240" w:lineRule="auto"/>
                  <w:jc w:val="both"/>
                  <w:rPr>
                    <w:rFonts w:ascii="Book Antiqua" w:eastAsia="Book Antiqua" w:hAnsi="Book Antiqua" w:cs="Book Antiqua"/>
                    <w:b/>
                    <w:sz w:val="16"/>
                    <w:szCs w:val="16"/>
                  </w:rPr>
                </w:pPr>
                <w:r>
                  <w:rPr>
                    <w:rFonts w:ascii="Book Antiqua" w:eastAsia="Book Antiqua" w:hAnsi="Book Antiqua" w:cs="Book Antiqua"/>
                    <w:b/>
                    <w:sz w:val="16"/>
                    <w:szCs w:val="16"/>
                  </w:rPr>
                  <w:t>Parágrafo segundo.</w:t>
                </w:r>
                <w:r>
                  <w:rPr>
                    <w:rFonts w:ascii="Book Antiqua" w:eastAsia="Book Antiqua" w:hAnsi="Book Antiqua" w:cs="Book Antiqua"/>
                    <w:sz w:val="16"/>
                    <w:szCs w:val="16"/>
                  </w:rPr>
                  <w:t xml:space="preserve"> En todo caso, en</w:t>
                </w:r>
                <w:r>
                  <w:rPr>
                    <w:rFonts w:ascii="Book Antiqua" w:eastAsia="Book Antiqua" w:hAnsi="Book Antiqua" w:cs="Book Antiqua"/>
                    <w:sz w:val="16"/>
                    <w:szCs w:val="16"/>
                  </w:rPr>
                  <w:t xml:space="preserve"> las cafeterías, restaurantes, comedores y en general tiendas escolares de las IEO y los CEO se entiende que queda prohibida la venta, oferta o suministro de los alimentos y bebidas de que trata </w:t>
                </w:r>
                <w:r>
                  <w:rPr>
                    <w:rFonts w:ascii="Book Antiqua" w:eastAsia="Book Antiqua" w:hAnsi="Book Antiqua" w:cs="Book Antiqua"/>
                    <w:sz w:val="16"/>
                    <w:szCs w:val="16"/>
                  </w:rPr>
                  <w:lastRenderedPageBreak/>
                  <w:t>el artículo 2 de la presente ley,  aun cuando no medie contra</w:t>
                </w:r>
                <w:r>
                  <w:rPr>
                    <w:rFonts w:ascii="Book Antiqua" w:eastAsia="Book Antiqua" w:hAnsi="Book Antiqua" w:cs="Book Antiqua"/>
                    <w:sz w:val="16"/>
                    <w:szCs w:val="16"/>
                  </w:rPr>
                  <w:t>to o la prestación del servicio se haga directamente por la IEO o el CEO.</w:t>
                </w:r>
              </w:p>
            </w:tc>
            <w:tc>
              <w:tcPr>
                <w:tcW w:w="3010" w:type="dxa"/>
                <w:shd w:val="clear" w:color="auto" w:fill="auto"/>
                <w:tcMar>
                  <w:top w:w="100" w:type="dxa"/>
                  <w:left w:w="100" w:type="dxa"/>
                  <w:bottom w:w="100" w:type="dxa"/>
                  <w:right w:w="100" w:type="dxa"/>
                </w:tcMar>
              </w:tcPr>
              <w:p w:rsidR="00165369" w:rsidRDefault="0063696D">
                <w:pPr>
                  <w:widowControl w:val="0"/>
                  <w:spacing w:line="240" w:lineRule="auto"/>
                  <w:jc w:val="both"/>
                  <w:rPr>
                    <w:rFonts w:ascii="Book Antiqua" w:eastAsia="Book Antiqua" w:hAnsi="Book Antiqua" w:cs="Book Antiqua"/>
                    <w:sz w:val="16"/>
                    <w:szCs w:val="16"/>
                  </w:rPr>
                </w:pPr>
                <w:r>
                  <w:rPr>
                    <w:rFonts w:ascii="Book Antiqua" w:eastAsia="Book Antiqua" w:hAnsi="Book Antiqua" w:cs="Book Antiqua"/>
                    <w:b/>
                    <w:sz w:val="16"/>
                    <w:szCs w:val="16"/>
                  </w:rPr>
                  <w:lastRenderedPageBreak/>
                  <w:t xml:space="preserve">Artículo 3.  Cláusulas obligatorias para la vinculación de tiendas saludables en las IEO y CEO. </w:t>
                </w:r>
                <w:r>
                  <w:rPr>
                    <w:rFonts w:ascii="Book Antiqua" w:eastAsia="Book Antiqua" w:hAnsi="Book Antiqua" w:cs="Book Antiqua"/>
                    <w:sz w:val="16"/>
                    <w:szCs w:val="16"/>
                  </w:rPr>
                  <w:t>En los contratos, convenios o cualquier acuerdo que celebren las IEO y los CEO para la</w:t>
                </w:r>
                <w:r>
                  <w:rPr>
                    <w:rFonts w:ascii="Book Antiqua" w:eastAsia="Book Antiqua" w:hAnsi="Book Antiqua" w:cs="Book Antiqua"/>
                    <w:sz w:val="16"/>
                    <w:szCs w:val="16"/>
                  </w:rPr>
                  <w:t xml:space="preserve"> administración, explotación económica, arriendo, utilización o cualquier otra figura que permita el uso de los espacios donde funcionen las cafeterías, restaurantes, comedores y en general tiendas escolares de las IEO y los CEO, incluirán en el clausulado</w:t>
                </w:r>
                <w:r>
                  <w:rPr>
                    <w:rFonts w:ascii="Book Antiqua" w:eastAsia="Book Antiqua" w:hAnsi="Book Antiqua" w:cs="Book Antiqua"/>
                    <w:sz w:val="16"/>
                    <w:szCs w:val="16"/>
                  </w:rPr>
                  <w:t xml:space="preserve"> la prohibición de vender, ofrecer o suministrar los alimentos y bebidas de que trata el artículo 2 de la presente Ley, e incluirán los lineamientos establecidos por el Ministerio de Salud y el Ministerio de Educación, respecto a la implementación de las T</w:t>
                </w:r>
                <w:r>
                  <w:rPr>
                    <w:rFonts w:ascii="Book Antiqua" w:eastAsia="Book Antiqua" w:hAnsi="Book Antiqua" w:cs="Book Antiqua"/>
                    <w:sz w:val="16"/>
                    <w:szCs w:val="16"/>
                  </w:rPr>
                  <w:t>iendas Escolares Saludables.</w:t>
                </w:r>
              </w:p>
              <w:p w:rsidR="00165369" w:rsidRDefault="0063696D">
                <w:pPr>
                  <w:spacing w:after="280" w:line="240" w:lineRule="auto"/>
                  <w:jc w:val="both"/>
                  <w:rPr>
                    <w:rFonts w:ascii="Book Antiqua" w:eastAsia="Book Antiqua" w:hAnsi="Book Antiqua" w:cs="Book Antiqua"/>
                    <w:sz w:val="16"/>
                    <w:szCs w:val="16"/>
                  </w:rPr>
                </w:pPr>
                <w:r>
                  <w:rPr>
                    <w:rFonts w:ascii="Book Antiqua" w:eastAsia="Book Antiqua" w:hAnsi="Book Antiqua" w:cs="Book Antiqua"/>
                    <w:b/>
                    <w:sz w:val="16"/>
                    <w:szCs w:val="16"/>
                  </w:rPr>
                  <w:t>Parágrafo primero.</w:t>
                </w:r>
                <w:r>
                  <w:rPr>
                    <w:rFonts w:ascii="Book Antiqua" w:eastAsia="Book Antiqua" w:hAnsi="Book Antiqua" w:cs="Book Antiqua"/>
                    <w:sz w:val="16"/>
                    <w:szCs w:val="16"/>
                  </w:rPr>
                  <w:t xml:space="preserve"> Las IEO deberán incluir en sus manuales de contratación lo previsto en este artículo. </w:t>
                </w:r>
              </w:p>
              <w:p w:rsidR="00165369" w:rsidRDefault="0063696D">
                <w:pPr>
                  <w:spacing w:after="280" w:line="240" w:lineRule="auto"/>
                  <w:jc w:val="both"/>
                  <w:rPr>
                    <w:rFonts w:ascii="Book Antiqua" w:eastAsia="Book Antiqua" w:hAnsi="Book Antiqua" w:cs="Book Antiqua"/>
                    <w:b/>
                    <w:sz w:val="16"/>
                    <w:szCs w:val="16"/>
                  </w:rPr>
                </w:pPr>
                <w:r>
                  <w:rPr>
                    <w:rFonts w:ascii="Book Antiqua" w:eastAsia="Book Antiqua" w:hAnsi="Book Antiqua" w:cs="Book Antiqua"/>
                    <w:b/>
                    <w:sz w:val="16"/>
                    <w:szCs w:val="16"/>
                  </w:rPr>
                  <w:t>Parágrafo segundo.</w:t>
                </w:r>
                <w:r>
                  <w:rPr>
                    <w:rFonts w:ascii="Book Antiqua" w:eastAsia="Book Antiqua" w:hAnsi="Book Antiqua" w:cs="Book Antiqua"/>
                    <w:sz w:val="16"/>
                    <w:szCs w:val="16"/>
                  </w:rPr>
                  <w:t xml:space="preserve"> En todo caso, en las cafeterías, restaurantes, comedores y en general tiendas escolares de las IEO y l</w:t>
                </w:r>
                <w:r>
                  <w:rPr>
                    <w:rFonts w:ascii="Book Antiqua" w:eastAsia="Book Antiqua" w:hAnsi="Book Antiqua" w:cs="Book Antiqua"/>
                    <w:sz w:val="16"/>
                    <w:szCs w:val="16"/>
                  </w:rPr>
                  <w:t xml:space="preserve">os CEO se entiende que queda </w:t>
                </w:r>
                <w:r>
                  <w:rPr>
                    <w:rFonts w:ascii="Book Antiqua" w:eastAsia="Book Antiqua" w:hAnsi="Book Antiqua" w:cs="Book Antiqua"/>
                    <w:sz w:val="16"/>
                    <w:szCs w:val="16"/>
                  </w:rPr>
                  <w:lastRenderedPageBreak/>
                  <w:t>prohibida la venta, oferta o suministro de los alimentos y bebidas de que trata el artículo 2 de la presente ley,  aun cuando no medie contrato o la prestación del servicio se haga directamente por la IEO o el CEO.</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b/>
                    <w:sz w:val="16"/>
                    <w:szCs w:val="16"/>
                  </w:rPr>
                </w:pPr>
                <w:r>
                  <w:rPr>
                    <w:rFonts w:ascii="Book Antiqua" w:eastAsia="Book Antiqua" w:hAnsi="Book Antiqua" w:cs="Book Antiqua"/>
                    <w:b/>
                    <w:sz w:val="16"/>
                    <w:szCs w:val="16"/>
                  </w:rPr>
                  <w:lastRenderedPageBreak/>
                  <w:t xml:space="preserve">Se adiciona </w:t>
                </w:r>
                <w:r>
                  <w:rPr>
                    <w:rFonts w:ascii="Book Antiqua" w:eastAsia="Book Antiqua" w:hAnsi="Book Antiqua" w:cs="Book Antiqua"/>
                    <w:b/>
                    <w:sz w:val="16"/>
                    <w:szCs w:val="16"/>
                  </w:rPr>
                  <w:t>un título al artículo 3</w:t>
                </w:r>
              </w:p>
            </w:tc>
          </w:tr>
          <w:tr w:rsidR="00165369">
            <w:tc>
              <w:tcPr>
                <w:tcW w:w="3009" w:type="dxa"/>
                <w:shd w:val="clear" w:color="auto" w:fill="auto"/>
                <w:tcMar>
                  <w:top w:w="100" w:type="dxa"/>
                  <w:left w:w="100" w:type="dxa"/>
                  <w:bottom w:w="100" w:type="dxa"/>
                  <w:right w:w="100" w:type="dxa"/>
                </w:tcMar>
              </w:tcPr>
              <w:p w:rsidR="00165369" w:rsidRDefault="0063696D">
                <w:pPr>
                  <w:spacing w:after="280" w:line="240" w:lineRule="auto"/>
                  <w:jc w:val="both"/>
                  <w:rPr>
                    <w:rFonts w:ascii="Book Antiqua" w:eastAsia="Book Antiqua" w:hAnsi="Book Antiqua" w:cs="Book Antiqua"/>
                    <w:b/>
                    <w:sz w:val="16"/>
                    <w:szCs w:val="16"/>
                  </w:rPr>
                </w:pPr>
                <w:r>
                  <w:rPr>
                    <w:rFonts w:ascii="Book Antiqua" w:eastAsia="Book Antiqua" w:hAnsi="Book Antiqua" w:cs="Book Antiqua"/>
                    <w:b/>
                    <w:sz w:val="16"/>
                    <w:szCs w:val="16"/>
                  </w:rPr>
                  <w:lastRenderedPageBreak/>
                  <w:t xml:space="preserve">Artículo 4°:  </w:t>
                </w:r>
                <w:r>
                  <w:rPr>
                    <w:rFonts w:ascii="Book Antiqua" w:eastAsia="Book Antiqua" w:hAnsi="Book Antiqua" w:cs="Book Antiqua"/>
                    <w:sz w:val="16"/>
                    <w:szCs w:val="16"/>
                  </w:rPr>
                  <w:t>La presente ley rige a partir de la fecha de su publicación y deroga todas las disposiciones que le sean contrarias.</w:t>
                </w:r>
              </w:p>
            </w:tc>
            <w:tc>
              <w:tcPr>
                <w:tcW w:w="3010" w:type="dxa"/>
                <w:shd w:val="clear" w:color="auto" w:fill="auto"/>
                <w:tcMar>
                  <w:top w:w="100" w:type="dxa"/>
                  <w:left w:w="100" w:type="dxa"/>
                  <w:bottom w:w="100" w:type="dxa"/>
                  <w:right w:w="100" w:type="dxa"/>
                </w:tcMar>
              </w:tcPr>
              <w:p w:rsidR="00165369" w:rsidRDefault="0063696D">
                <w:pPr>
                  <w:spacing w:after="280" w:line="240" w:lineRule="auto"/>
                  <w:jc w:val="both"/>
                  <w:rPr>
                    <w:rFonts w:ascii="Book Antiqua" w:eastAsia="Book Antiqua" w:hAnsi="Book Antiqua" w:cs="Book Antiqua"/>
                    <w:b/>
                    <w:sz w:val="16"/>
                    <w:szCs w:val="16"/>
                  </w:rPr>
                </w:pPr>
                <w:r>
                  <w:rPr>
                    <w:rFonts w:ascii="Book Antiqua" w:eastAsia="Book Antiqua" w:hAnsi="Book Antiqua" w:cs="Book Antiqua"/>
                    <w:b/>
                    <w:sz w:val="16"/>
                    <w:szCs w:val="16"/>
                  </w:rPr>
                  <w:t xml:space="preserve">Artículo 4°:  Vigencia y Derogatoria. </w:t>
                </w:r>
                <w:r>
                  <w:rPr>
                    <w:rFonts w:ascii="Book Antiqua" w:eastAsia="Book Antiqua" w:hAnsi="Book Antiqua" w:cs="Book Antiqua"/>
                    <w:sz w:val="16"/>
                    <w:szCs w:val="16"/>
                  </w:rPr>
                  <w:t>La presente ley rige a partir de la fecha de su publicación y deroga todas las disposiciones que le sean contrarias.</w:t>
                </w:r>
              </w:p>
            </w:tc>
            <w:tc>
              <w:tcPr>
                <w:tcW w:w="3010" w:type="dxa"/>
                <w:shd w:val="clear" w:color="auto" w:fill="auto"/>
                <w:tcMar>
                  <w:top w:w="100" w:type="dxa"/>
                  <w:left w:w="100" w:type="dxa"/>
                  <w:bottom w:w="100" w:type="dxa"/>
                  <w:right w:w="100" w:type="dxa"/>
                </w:tcMar>
              </w:tcPr>
              <w:p w:rsidR="00165369" w:rsidRDefault="0063696D">
                <w:pPr>
                  <w:widowControl w:val="0"/>
                  <w:pBdr>
                    <w:top w:val="nil"/>
                    <w:left w:val="nil"/>
                    <w:bottom w:val="nil"/>
                    <w:right w:val="nil"/>
                    <w:between w:val="nil"/>
                  </w:pBdr>
                  <w:spacing w:line="240" w:lineRule="auto"/>
                  <w:rPr>
                    <w:rFonts w:ascii="Book Antiqua" w:eastAsia="Book Antiqua" w:hAnsi="Book Antiqua" w:cs="Book Antiqua"/>
                    <w:b/>
                    <w:sz w:val="16"/>
                    <w:szCs w:val="16"/>
                  </w:rPr>
                </w:pPr>
                <w:r>
                  <w:rPr>
                    <w:rFonts w:ascii="Book Antiqua" w:eastAsia="Book Antiqua" w:hAnsi="Book Antiqua" w:cs="Book Antiqua"/>
                    <w:b/>
                    <w:sz w:val="16"/>
                    <w:szCs w:val="16"/>
                  </w:rPr>
                  <w:t>Se adiciona un título al artículo 4</w:t>
                </w:r>
              </w:p>
            </w:tc>
          </w:tr>
        </w:tbl>
      </w:sdtContent>
    </w:sdt>
    <w:p w:rsidR="00165369" w:rsidRDefault="00165369">
      <w:pPr>
        <w:widowControl w:val="0"/>
        <w:tabs>
          <w:tab w:val="left" w:pos="7132"/>
        </w:tabs>
        <w:rPr>
          <w:rFonts w:ascii="Book Antiqua" w:eastAsia="Book Antiqua" w:hAnsi="Book Antiqua" w:cs="Book Antiqua"/>
          <w:b/>
          <w:sz w:val="20"/>
          <w:szCs w:val="20"/>
        </w:rPr>
      </w:pPr>
    </w:p>
    <w:p w:rsidR="00165369" w:rsidRDefault="0063696D">
      <w:pPr>
        <w:widowControl w:val="0"/>
        <w:numPr>
          <w:ilvl w:val="0"/>
          <w:numId w:val="1"/>
        </w:numPr>
        <w:tabs>
          <w:tab w:val="left" w:pos="7132"/>
        </w:tabs>
        <w:rPr>
          <w:rFonts w:ascii="Book Antiqua" w:eastAsia="Book Antiqua" w:hAnsi="Book Antiqua" w:cs="Book Antiqua"/>
          <w:b/>
          <w:sz w:val="20"/>
          <w:szCs w:val="20"/>
        </w:rPr>
      </w:pPr>
      <w:r>
        <w:rPr>
          <w:rFonts w:ascii="Book Antiqua" w:eastAsia="Book Antiqua" w:hAnsi="Book Antiqua" w:cs="Book Antiqua"/>
          <w:b/>
          <w:sz w:val="20"/>
          <w:szCs w:val="20"/>
        </w:rPr>
        <w:t>Conflicto de intereses</w:t>
      </w:r>
    </w:p>
    <w:p w:rsidR="00165369" w:rsidRDefault="00165369">
      <w:pPr>
        <w:shd w:val="clear" w:color="auto" w:fill="FFFFFF"/>
        <w:tabs>
          <w:tab w:val="left" w:pos="7132"/>
        </w:tabs>
        <w:jc w:val="both"/>
        <w:rPr>
          <w:rFonts w:ascii="Book Antiqua" w:eastAsia="Book Antiqua" w:hAnsi="Book Antiqua" w:cs="Book Antiqua"/>
          <w:sz w:val="20"/>
          <w:szCs w:val="20"/>
        </w:rPr>
      </w:pPr>
    </w:p>
    <w:p w:rsidR="00165369" w:rsidRDefault="0063696D">
      <w:pPr>
        <w:shd w:val="clear" w:color="auto" w:fill="FFFFFF"/>
        <w:tabs>
          <w:tab w:val="left" w:pos="7132"/>
        </w:tabs>
        <w:jc w:val="both"/>
        <w:rPr>
          <w:rFonts w:ascii="Book Antiqua" w:eastAsia="Book Antiqua" w:hAnsi="Book Antiqua" w:cs="Book Antiqua"/>
          <w:sz w:val="20"/>
          <w:szCs w:val="20"/>
        </w:rPr>
      </w:pPr>
      <w:r>
        <w:rPr>
          <w:rFonts w:ascii="Book Antiqua" w:eastAsia="Book Antiqua" w:hAnsi="Book Antiqua" w:cs="Book Antiqua"/>
          <w:sz w:val="20"/>
          <w:szCs w:val="20"/>
        </w:rPr>
        <w:t>El artículo 291 de la Ley 5ª de 1992 -Reglamento Interno del Congreso, modificado por el artículo 3° de la Ley 2003 de 2019, establece que: “</w:t>
      </w:r>
      <w:r>
        <w:rPr>
          <w:rFonts w:ascii="Book Antiqua" w:eastAsia="Book Antiqua" w:hAnsi="Book Antiqua" w:cs="Book Antiqua"/>
          <w:i/>
          <w:sz w:val="20"/>
          <w:szCs w:val="20"/>
        </w:rPr>
        <w:t>el autor del proyecto y el ponente presentarán en el cuerpo de la exposición de motivos un acápite que describa las</w:t>
      </w:r>
      <w:r>
        <w:rPr>
          <w:rFonts w:ascii="Book Antiqua" w:eastAsia="Book Antiqua" w:hAnsi="Book Antiqua" w:cs="Book Antiqua"/>
          <w:i/>
          <w:sz w:val="20"/>
          <w:szCs w:val="20"/>
        </w:rPr>
        <w:t xml:space="preserve"> circunstancias o eventos que podrían generar un conflicto de interés para la discusión y votación del proyecto, de acuerdo con el artículo 286. Estos serán criterios guías para que los otros congresistas tomen una decisión en torno a si se encuentran en u</w:t>
      </w:r>
      <w:r>
        <w:rPr>
          <w:rFonts w:ascii="Book Antiqua" w:eastAsia="Book Antiqua" w:hAnsi="Book Antiqua" w:cs="Book Antiqua"/>
          <w:i/>
          <w:sz w:val="20"/>
          <w:szCs w:val="20"/>
        </w:rPr>
        <w:t>na causal de impedimento, no obstante, otras causales que el Congresista pueda encontrar”</w:t>
      </w:r>
      <w:r>
        <w:rPr>
          <w:rFonts w:ascii="Book Antiqua" w:eastAsia="Book Antiqua" w:hAnsi="Book Antiqua" w:cs="Book Antiqua"/>
          <w:sz w:val="20"/>
          <w:szCs w:val="20"/>
        </w:rPr>
        <w:t xml:space="preserve">. </w:t>
      </w:r>
    </w:p>
    <w:p w:rsidR="00165369" w:rsidRDefault="00165369">
      <w:pPr>
        <w:shd w:val="clear" w:color="auto" w:fill="FFFFFF"/>
        <w:tabs>
          <w:tab w:val="left" w:pos="7132"/>
        </w:tabs>
        <w:jc w:val="both"/>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highlight w:val="white"/>
        </w:rPr>
        <w:t>Sobre este asunto ha señalado el Consejo de Estado (2019):</w:t>
      </w:r>
    </w:p>
    <w:p w:rsidR="00165369" w:rsidRDefault="00165369">
      <w:pPr>
        <w:spacing w:line="240" w:lineRule="auto"/>
        <w:rPr>
          <w:rFonts w:ascii="Book Antiqua" w:eastAsia="Book Antiqua" w:hAnsi="Book Antiqua" w:cs="Book Antiqua"/>
          <w:sz w:val="20"/>
          <w:szCs w:val="20"/>
        </w:rPr>
      </w:pPr>
    </w:p>
    <w:p w:rsidR="00165369" w:rsidRDefault="0063696D">
      <w:pPr>
        <w:spacing w:line="240" w:lineRule="auto"/>
        <w:ind w:left="708"/>
        <w:jc w:val="both"/>
        <w:rPr>
          <w:rFonts w:ascii="Book Antiqua" w:eastAsia="Book Antiqua" w:hAnsi="Book Antiqua" w:cs="Book Antiqua"/>
          <w:sz w:val="20"/>
          <w:szCs w:val="20"/>
        </w:rPr>
      </w:pPr>
      <w:r>
        <w:rPr>
          <w:rFonts w:ascii="Book Antiqua" w:eastAsia="Book Antiqua" w:hAnsi="Book Antiqua" w:cs="Book Antiqua"/>
          <w:i/>
          <w:sz w:val="20"/>
          <w:szCs w:val="20"/>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w:t>
      </w:r>
      <w:r>
        <w:rPr>
          <w:rFonts w:ascii="Book Antiqua" w:eastAsia="Book Antiqua" w:hAnsi="Book Antiqua" w:cs="Book Antiqua"/>
          <w:i/>
          <w:sz w:val="20"/>
          <w:szCs w:val="20"/>
          <w:highlight w:val="white"/>
        </w:rPr>
        <w:t>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Book Antiqua" w:eastAsia="Book Antiqua" w:hAnsi="Book Antiqua" w:cs="Book Antiqua"/>
          <w:i/>
          <w:sz w:val="20"/>
          <w:szCs w:val="20"/>
          <w:highlight w:val="white"/>
        </w:rPr>
        <w:t xml:space="preserve"> lo que excluye sucesos contingentes, futuros o imprevisibles. También se tiene noticia que el interés puede ser de cualquier naturaleza, esto es, económico o moral, sin distinción alguna.</w:t>
      </w:r>
    </w:p>
    <w:p w:rsidR="00165369" w:rsidRDefault="00165369">
      <w:pPr>
        <w:spacing w:line="240" w:lineRule="auto"/>
        <w:rPr>
          <w:rFonts w:ascii="Book Antiqua" w:eastAsia="Book Antiqua" w:hAnsi="Book Antiqua" w:cs="Book Antiqua"/>
          <w:sz w:val="20"/>
          <w:szCs w:val="20"/>
        </w:rPr>
      </w:pP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highlight w:val="white"/>
        </w:rPr>
        <w:t>De igual forma, es pertinente señalar lo que la Ley 5 de 1992 disp</w:t>
      </w:r>
      <w:r>
        <w:rPr>
          <w:rFonts w:ascii="Book Antiqua" w:eastAsia="Book Antiqua" w:hAnsi="Book Antiqua" w:cs="Book Antiqua"/>
          <w:sz w:val="20"/>
          <w:szCs w:val="20"/>
          <w:highlight w:val="white"/>
        </w:rPr>
        <w:t>one sobre la materia en el artículo 286, modificado por el artículo 1 de la Ley 2003 de 2019:</w:t>
      </w:r>
    </w:p>
    <w:p w:rsidR="00165369" w:rsidRDefault="00165369">
      <w:pPr>
        <w:spacing w:line="240" w:lineRule="auto"/>
        <w:rPr>
          <w:rFonts w:ascii="Book Antiqua" w:eastAsia="Book Antiqua" w:hAnsi="Book Antiqua" w:cs="Book Antiqua"/>
          <w:sz w:val="20"/>
          <w:szCs w:val="20"/>
        </w:rPr>
      </w:pPr>
    </w:p>
    <w:p w:rsidR="00165369" w:rsidRDefault="0063696D">
      <w:pPr>
        <w:spacing w:line="240" w:lineRule="auto"/>
        <w:ind w:left="708"/>
        <w:jc w:val="both"/>
        <w:rPr>
          <w:rFonts w:ascii="Book Antiqua" w:eastAsia="Book Antiqua" w:hAnsi="Book Antiqua" w:cs="Book Antiqua"/>
          <w:sz w:val="20"/>
          <w:szCs w:val="20"/>
        </w:rPr>
      </w:pPr>
      <w:r>
        <w:rPr>
          <w:rFonts w:ascii="Book Antiqua" w:eastAsia="Book Antiqua" w:hAnsi="Book Antiqua" w:cs="Book Antiqua"/>
          <w:i/>
          <w:sz w:val="20"/>
          <w:szCs w:val="20"/>
          <w:highlight w:val="white"/>
        </w:rPr>
        <w:t>“Se entiende como conflicto de interés una situación donde la discusión o votación de un proyecto de ley o acto legislativo o artículo, pueda resultar en un bene</w:t>
      </w:r>
      <w:r>
        <w:rPr>
          <w:rFonts w:ascii="Book Antiqua" w:eastAsia="Book Antiqua" w:hAnsi="Book Antiqua" w:cs="Book Antiqua"/>
          <w:i/>
          <w:sz w:val="20"/>
          <w:szCs w:val="20"/>
          <w:highlight w:val="white"/>
        </w:rPr>
        <w:t>ficio particular, actual y directo a favor del congresista.</w:t>
      </w:r>
    </w:p>
    <w:p w:rsidR="00165369" w:rsidRDefault="0063696D">
      <w:pPr>
        <w:spacing w:line="240" w:lineRule="auto"/>
        <w:ind w:left="708"/>
        <w:jc w:val="both"/>
        <w:rPr>
          <w:rFonts w:ascii="Book Antiqua" w:eastAsia="Book Antiqua" w:hAnsi="Book Antiqua" w:cs="Book Antiqua"/>
          <w:sz w:val="20"/>
          <w:szCs w:val="20"/>
        </w:rPr>
      </w:pPr>
      <w:r>
        <w:rPr>
          <w:rFonts w:ascii="Book Antiqua" w:eastAsia="Book Antiqua" w:hAnsi="Book Antiqua" w:cs="Book Antiqua"/>
          <w:i/>
          <w:sz w:val="20"/>
          <w:szCs w:val="20"/>
          <w:highlight w:val="white"/>
        </w:rPr>
        <w:t>a) Beneficio particular: aquel que otorga un privilegio o genera ganancias o crea indemnizaciones económicas o elimina obligaciones a favor del congresista de las que no gozan el resto de los ciud</w:t>
      </w:r>
      <w:r>
        <w:rPr>
          <w:rFonts w:ascii="Book Antiqua" w:eastAsia="Book Antiqua" w:hAnsi="Book Antiqua" w:cs="Book Antiqua"/>
          <w:i/>
          <w:sz w:val="20"/>
          <w:szCs w:val="20"/>
          <w:highlight w:val="white"/>
        </w:rPr>
        <w:t>adanos. Modifique normas que afecten investigaciones penales, disciplinarias, fiscales o administrativas a las que se encuentre formalmente vinculado.</w:t>
      </w:r>
    </w:p>
    <w:p w:rsidR="00165369" w:rsidRDefault="0063696D">
      <w:pPr>
        <w:spacing w:line="240" w:lineRule="auto"/>
        <w:ind w:left="708"/>
        <w:jc w:val="both"/>
        <w:rPr>
          <w:rFonts w:ascii="Book Antiqua" w:eastAsia="Book Antiqua" w:hAnsi="Book Antiqua" w:cs="Book Antiqua"/>
          <w:sz w:val="20"/>
          <w:szCs w:val="20"/>
        </w:rPr>
      </w:pPr>
      <w:r>
        <w:rPr>
          <w:rFonts w:ascii="Book Antiqua" w:eastAsia="Book Antiqua" w:hAnsi="Book Antiqua" w:cs="Book Antiqua"/>
          <w:i/>
          <w:sz w:val="20"/>
          <w:szCs w:val="20"/>
          <w:highlight w:val="white"/>
        </w:rPr>
        <w:t>b) Beneficio actual: aquel que efectivamente se configura en las circunstancias presentes y existentes al</w:t>
      </w:r>
      <w:r>
        <w:rPr>
          <w:rFonts w:ascii="Book Antiqua" w:eastAsia="Book Antiqua" w:hAnsi="Book Antiqua" w:cs="Book Antiqua"/>
          <w:i/>
          <w:sz w:val="20"/>
          <w:szCs w:val="20"/>
          <w:highlight w:val="white"/>
        </w:rPr>
        <w:t xml:space="preserve"> momento en el que el congresista participa de la decisión. </w:t>
      </w:r>
    </w:p>
    <w:p w:rsidR="00165369" w:rsidRDefault="0063696D">
      <w:pPr>
        <w:spacing w:line="240" w:lineRule="auto"/>
        <w:ind w:left="708"/>
        <w:jc w:val="both"/>
        <w:rPr>
          <w:rFonts w:ascii="Book Antiqua" w:eastAsia="Book Antiqua" w:hAnsi="Book Antiqua" w:cs="Book Antiqua"/>
          <w:sz w:val="20"/>
          <w:szCs w:val="20"/>
        </w:rPr>
      </w:pPr>
      <w:r>
        <w:rPr>
          <w:rFonts w:ascii="Book Antiqua" w:eastAsia="Book Antiqua" w:hAnsi="Book Antiqua" w:cs="Book Antiqua"/>
          <w:i/>
          <w:sz w:val="20"/>
          <w:szCs w:val="20"/>
          <w:highlight w:val="white"/>
        </w:rPr>
        <w:t xml:space="preserve">c) Beneficio directo: aquel que se produzca de forma específica respecto del congresista, de su cónyuge, compañero o compañera permanente, o parientes dentro del segundo grado de consanguinidad, </w:t>
      </w:r>
      <w:r>
        <w:rPr>
          <w:rFonts w:ascii="Book Antiqua" w:eastAsia="Book Antiqua" w:hAnsi="Book Antiqua" w:cs="Book Antiqua"/>
          <w:i/>
          <w:sz w:val="20"/>
          <w:szCs w:val="20"/>
          <w:highlight w:val="white"/>
        </w:rPr>
        <w:t>segundo de afinidad o primero civil.”</w:t>
      </w:r>
    </w:p>
    <w:p w:rsidR="00165369" w:rsidRDefault="00165369">
      <w:pPr>
        <w:shd w:val="clear" w:color="auto" w:fill="FFFFFF"/>
        <w:tabs>
          <w:tab w:val="left" w:pos="7132"/>
        </w:tabs>
        <w:jc w:val="both"/>
        <w:rPr>
          <w:rFonts w:ascii="Book Antiqua" w:eastAsia="Book Antiqua" w:hAnsi="Book Antiqua" w:cs="Book Antiqua"/>
          <w:sz w:val="20"/>
          <w:szCs w:val="20"/>
        </w:rPr>
      </w:pPr>
    </w:p>
    <w:p w:rsidR="00165369" w:rsidRDefault="0063696D">
      <w:pPr>
        <w:shd w:val="clear" w:color="auto" w:fill="FFFFFF"/>
        <w:tabs>
          <w:tab w:val="left" w:pos="7132"/>
        </w:tabs>
        <w:jc w:val="both"/>
        <w:rPr>
          <w:rFonts w:ascii="Book Antiqua" w:eastAsia="Book Antiqua" w:hAnsi="Book Antiqua" w:cs="Book Antiqua"/>
          <w:sz w:val="20"/>
          <w:szCs w:val="20"/>
        </w:rPr>
      </w:pPr>
      <w:r>
        <w:rPr>
          <w:rFonts w:ascii="Book Antiqua" w:eastAsia="Book Antiqua" w:hAnsi="Book Antiqua" w:cs="Book Antiqua"/>
          <w:sz w:val="20"/>
          <w:szCs w:val="20"/>
        </w:rPr>
        <w:t xml:space="preserve">De lo anterior y de manera meramente orientativa, se considera que para la discusión y aprobación de este Proyecto de Ley no existen circunstancias que pudieran dar lugar a un eventual conflicto de interés </w:t>
      </w:r>
      <w:r>
        <w:rPr>
          <w:rFonts w:ascii="Book Antiqua" w:eastAsia="Book Antiqua" w:hAnsi="Book Antiqua" w:cs="Book Antiqua"/>
          <w:sz w:val="20"/>
          <w:szCs w:val="20"/>
        </w:rPr>
        <w:lastRenderedPageBreak/>
        <w:t>por parte d</w:t>
      </w:r>
      <w:r>
        <w:rPr>
          <w:rFonts w:ascii="Book Antiqua" w:eastAsia="Book Antiqua" w:hAnsi="Book Antiqua" w:cs="Book Antiqua"/>
          <w:sz w:val="20"/>
          <w:szCs w:val="20"/>
        </w:rPr>
        <w:t>e los Honorables Congresistas, pues es una iniciativa de carácter general, impersonal y abstracta, con lo cual no se materializa una situación concreta que permita enmarcar un beneficio particular, directo ni actual. En suma, se considera que este proyecto</w:t>
      </w:r>
      <w:r>
        <w:rPr>
          <w:rFonts w:ascii="Book Antiqua" w:eastAsia="Book Antiqua" w:hAnsi="Book Antiqua" w:cs="Book Antiqua"/>
          <w:sz w:val="20"/>
          <w:szCs w:val="20"/>
        </w:rPr>
        <w:t xml:space="preserve"> se enmarca en lo dispuesto por el literal a del artículo primero de la Ley 2003 de 2019 sobre las hipótesis de cuando se entiende que no hay conflicto de interés.</w:t>
      </w:r>
    </w:p>
    <w:p w:rsidR="00165369" w:rsidRDefault="0063696D">
      <w:pPr>
        <w:spacing w:before="240"/>
        <w:jc w:val="both"/>
        <w:rPr>
          <w:rFonts w:ascii="Book Antiqua" w:eastAsia="Book Antiqua" w:hAnsi="Book Antiqua" w:cs="Book Antiqua"/>
          <w:sz w:val="20"/>
          <w:szCs w:val="20"/>
        </w:rPr>
      </w:pPr>
      <w:r>
        <w:rPr>
          <w:rFonts w:ascii="Book Antiqua" w:eastAsia="Book Antiqua" w:hAnsi="Book Antiqua" w:cs="Book Antiqua"/>
          <w:sz w:val="20"/>
          <w:szCs w:val="20"/>
        </w:rPr>
        <w:t>En todo caso, es pertinente aclarar que los conflictos de interés son personales y correspon</w:t>
      </w:r>
      <w:r>
        <w:rPr>
          <w:rFonts w:ascii="Book Antiqua" w:eastAsia="Book Antiqua" w:hAnsi="Book Antiqua" w:cs="Book Antiqua"/>
          <w:sz w:val="20"/>
          <w:szCs w:val="20"/>
        </w:rPr>
        <w:t>de a cada Congresista evaluarlos, pudiendo manifestar cuando considere que está inmerso en impedimento.</w:t>
      </w:r>
    </w:p>
    <w:p w:rsidR="00165369" w:rsidRDefault="0063696D">
      <w:pPr>
        <w:widowControl w:val="0"/>
        <w:numPr>
          <w:ilvl w:val="0"/>
          <w:numId w:val="1"/>
        </w:numPr>
        <w:spacing w:before="240"/>
        <w:rPr>
          <w:rFonts w:ascii="Book Antiqua" w:eastAsia="Book Antiqua" w:hAnsi="Book Antiqua" w:cs="Book Antiqua"/>
          <w:b/>
          <w:sz w:val="20"/>
          <w:szCs w:val="20"/>
        </w:rPr>
      </w:pPr>
      <w:r>
        <w:rPr>
          <w:rFonts w:ascii="Book Antiqua" w:eastAsia="Book Antiqua" w:hAnsi="Book Antiqua" w:cs="Book Antiqua"/>
          <w:b/>
          <w:sz w:val="20"/>
          <w:szCs w:val="20"/>
        </w:rPr>
        <w:t>Impacto Fiscal</w:t>
      </w:r>
      <w:r>
        <w:rPr>
          <w:rFonts w:ascii="Book Antiqua" w:eastAsia="Book Antiqua" w:hAnsi="Book Antiqua" w:cs="Book Antiqua"/>
          <w:b/>
          <w:sz w:val="20"/>
          <w:szCs w:val="20"/>
        </w:rPr>
        <w:br/>
      </w: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La Ley 819 de 2003 “Por la cual se dictan normas orgánicas en materia de presupuesto, responsabilidad y transparencia fiscal y se dictan</w:t>
      </w:r>
      <w:r>
        <w:rPr>
          <w:rFonts w:ascii="Book Antiqua" w:eastAsia="Book Antiqua" w:hAnsi="Book Antiqua" w:cs="Book Antiqua"/>
          <w:sz w:val="20"/>
          <w:szCs w:val="20"/>
        </w:rPr>
        <w:t xml:space="preserve"> otras disposiciones”, en el artículo 7 establece: </w:t>
      </w:r>
    </w:p>
    <w:p w:rsidR="00165369" w:rsidRDefault="00165369">
      <w:pPr>
        <w:spacing w:line="240" w:lineRule="auto"/>
        <w:ind w:left="720"/>
        <w:jc w:val="both"/>
        <w:rPr>
          <w:rFonts w:ascii="Book Antiqua" w:eastAsia="Book Antiqua" w:hAnsi="Book Antiqua" w:cs="Book Antiqua"/>
          <w:i/>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i/>
          <w:sz w:val="20"/>
          <w:szCs w:val="20"/>
        </w:rPr>
        <w:t>“</w:t>
      </w:r>
      <w:r>
        <w:rPr>
          <w:rFonts w:ascii="Book Antiqua" w:eastAsia="Book Antiqua" w:hAnsi="Book Antiqua" w:cs="Book Antiqua"/>
          <w:b/>
          <w:i/>
          <w:sz w:val="20"/>
          <w:szCs w:val="20"/>
        </w:rPr>
        <w:t xml:space="preserve">ARTÍCULO 7o. ANÁLISIS DEL IMPACTO FISCAL DE LAS NORMAS. </w:t>
      </w:r>
      <w:r>
        <w:rPr>
          <w:rFonts w:ascii="Book Antiqua" w:eastAsia="Book Antiqua" w:hAnsi="Book Antiqua" w:cs="Book Antiqua"/>
          <w:i/>
          <w:sz w:val="20"/>
          <w:szCs w:val="20"/>
        </w:rPr>
        <w:t xml:space="preserve">En todo momento, el impacto fiscal de cualquier proyecto de ley, ordenanza o acuerdo, que ordene gasto o que otorgue beneficios tributarios, </w:t>
      </w:r>
      <w:proofErr w:type="spellStart"/>
      <w:r>
        <w:rPr>
          <w:rFonts w:ascii="Book Antiqua" w:eastAsia="Book Antiqua" w:hAnsi="Book Antiqua" w:cs="Book Antiqua"/>
          <w:i/>
          <w:sz w:val="20"/>
          <w:szCs w:val="20"/>
        </w:rPr>
        <w:t>deb</w:t>
      </w:r>
      <w:r>
        <w:rPr>
          <w:rFonts w:ascii="Book Antiqua" w:eastAsia="Book Antiqua" w:hAnsi="Book Antiqua" w:cs="Book Antiqua"/>
          <w:i/>
          <w:sz w:val="20"/>
          <w:szCs w:val="20"/>
        </w:rPr>
        <w:t>era</w:t>
      </w:r>
      <w:proofErr w:type="spellEnd"/>
      <w:r>
        <w:rPr>
          <w:rFonts w:ascii="Book Antiqua" w:eastAsia="Book Antiqua" w:hAnsi="Book Antiqua" w:cs="Book Antiqua"/>
          <w:i/>
          <w:sz w:val="20"/>
          <w:szCs w:val="20"/>
        </w:rPr>
        <w:t xml:space="preserve">́ hacerse </w:t>
      </w:r>
      <w:proofErr w:type="spellStart"/>
      <w:r>
        <w:rPr>
          <w:rFonts w:ascii="Book Antiqua" w:eastAsia="Book Antiqua" w:hAnsi="Book Antiqua" w:cs="Book Antiqua"/>
          <w:i/>
          <w:sz w:val="20"/>
          <w:szCs w:val="20"/>
        </w:rPr>
        <w:t>explícito</w:t>
      </w:r>
      <w:proofErr w:type="spellEnd"/>
      <w:r>
        <w:rPr>
          <w:rFonts w:ascii="Book Antiqua" w:eastAsia="Book Antiqua" w:hAnsi="Book Antiqua" w:cs="Book Antiqua"/>
          <w:i/>
          <w:sz w:val="20"/>
          <w:szCs w:val="20"/>
        </w:rPr>
        <w:t xml:space="preserve"> y </w:t>
      </w:r>
      <w:proofErr w:type="spellStart"/>
      <w:r>
        <w:rPr>
          <w:rFonts w:ascii="Book Antiqua" w:eastAsia="Book Antiqua" w:hAnsi="Book Antiqua" w:cs="Book Antiqua"/>
          <w:i/>
          <w:sz w:val="20"/>
          <w:szCs w:val="20"/>
        </w:rPr>
        <w:t>debera</w:t>
      </w:r>
      <w:proofErr w:type="spellEnd"/>
      <w:r>
        <w:rPr>
          <w:rFonts w:ascii="Book Antiqua" w:eastAsia="Book Antiqua" w:hAnsi="Book Antiqua" w:cs="Book Antiqua"/>
          <w:i/>
          <w:sz w:val="20"/>
          <w:szCs w:val="20"/>
        </w:rPr>
        <w:t xml:space="preserve">́ ser compatible con el Marco Fiscal de Mediano Plazo. </w:t>
      </w:r>
    </w:p>
    <w:p w:rsidR="00165369" w:rsidRDefault="00165369">
      <w:pPr>
        <w:spacing w:line="240" w:lineRule="auto"/>
        <w:ind w:left="720"/>
        <w:jc w:val="both"/>
        <w:rPr>
          <w:rFonts w:ascii="Book Antiqua" w:eastAsia="Book Antiqua" w:hAnsi="Book Antiqua" w:cs="Book Antiqua"/>
          <w:i/>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i/>
          <w:sz w:val="20"/>
          <w:szCs w:val="20"/>
        </w:rPr>
        <w:t xml:space="preserve">Para estos </w:t>
      </w:r>
      <w:proofErr w:type="spellStart"/>
      <w:r>
        <w:rPr>
          <w:rFonts w:ascii="Book Antiqua" w:eastAsia="Book Antiqua" w:hAnsi="Book Antiqua" w:cs="Book Antiqua"/>
          <w:i/>
          <w:sz w:val="20"/>
          <w:szCs w:val="20"/>
        </w:rPr>
        <w:t>propósitos</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debera</w:t>
      </w:r>
      <w:proofErr w:type="spellEnd"/>
      <w:r>
        <w:rPr>
          <w:rFonts w:ascii="Book Antiqua" w:eastAsia="Book Antiqua" w:hAnsi="Book Antiqua" w:cs="Book Antiqua"/>
          <w:i/>
          <w:sz w:val="20"/>
          <w:szCs w:val="20"/>
        </w:rPr>
        <w:t xml:space="preserve">́ incluirse expresamente en la </w:t>
      </w:r>
      <w:proofErr w:type="spellStart"/>
      <w:r>
        <w:rPr>
          <w:rFonts w:ascii="Book Antiqua" w:eastAsia="Book Antiqua" w:hAnsi="Book Antiqua" w:cs="Book Antiqua"/>
          <w:i/>
          <w:sz w:val="20"/>
          <w:szCs w:val="20"/>
        </w:rPr>
        <w:t>exposición</w:t>
      </w:r>
      <w:proofErr w:type="spellEnd"/>
      <w:r>
        <w:rPr>
          <w:rFonts w:ascii="Book Antiqua" w:eastAsia="Book Antiqua" w:hAnsi="Book Antiqua" w:cs="Book Antiqua"/>
          <w:i/>
          <w:sz w:val="20"/>
          <w:szCs w:val="20"/>
        </w:rPr>
        <w:t xml:space="preserve"> de motivos y en las ponencias de </w:t>
      </w:r>
      <w:proofErr w:type="spellStart"/>
      <w:r>
        <w:rPr>
          <w:rFonts w:ascii="Book Antiqua" w:eastAsia="Book Antiqua" w:hAnsi="Book Antiqua" w:cs="Book Antiqua"/>
          <w:i/>
          <w:sz w:val="20"/>
          <w:szCs w:val="20"/>
        </w:rPr>
        <w:t>trámite</w:t>
      </w:r>
      <w:proofErr w:type="spellEnd"/>
      <w:r>
        <w:rPr>
          <w:rFonts w:ascii="Book Antiqua" w:eastAsia="Book Antiqua" w:hAnsi="Book Antiqua" w:cs="Book Antiqua"/>
          <w:i/>
          <w:sz w:val="20"/>
          <w:szCs w:val="20"/>
        </w:rPr>
        <w:t xml:space="preserve"> respectivas los costos fiscales de la iniciativa y la fuente de ingreso adicional generada para el financiamiento de dicho costo. </w:t>
      </w:r>
    </w:p>
    <w:p w:rsidR="00165369" w:rsidRDefault="00165369">
      <w:pPr>
        <w:spacing w:line="240" w:lineRule="auto"/>
        <w:ind w:left="720"/>
        <w:jc w:val="both"/>
        <w:rPr>
          <w:rFonts w:ascii="Book Antiqua" w:eastAsia="Book Antiqua" w:hAnsi="Book Antiqua" w:cs="Book Antiqua"/>
          <w:i/>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i/>
          <w:sz w:val="20"/>
          <w:szCs w:val="20"/>
        </w:rPr>
        <w:t>El Minist</w:t>
      </w:r>
      <w:r>
        <w:rPr>
          <w:rFonts w:ascii="Book Antiqua" w:eastAsia="Book Antiqua" w:hAnsi="Book Antiqua" w:cs="Book Antiqua"/>
          <w:i/>
          <w:sz w:val="20"/>
          <w:szCs w:val="20"/>
        </w:rPr>
        <w:t xml:space="preserve">erio de Hacienda y </w:t>
      </w:r>
      <w:proofErr w:type="spellStart"/>
      <w:r>
        <w:rPr>
          <w:rFonts w:ascii="Book Antiqua" w:eastAsia="Book Antiqua" w:hAnsi="Book Antiqua" w:cs="Book Antiqua"/>
          <w:i/>
          <w:sz w:val="20"/>
          <w:szCs w:val="20"/>
        </w:rPr>
        <w:t>Crédito</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Público</w:t>
      </w:r>
      <w:proofErr w:type="spellEnd"/>
      <w:r>
        <w:rPr>
          <w:rFonts w:ascii="Book Antiqua" w:eastAsia="Book Antiqua" w:hAnsi="Book Antiqua" w:cs="Book Antiqua"/>
          <w:i/>
          <w:sz w:val="20"/>
          <w:szCs w:val="20"/>
        </w:rPr>
        <w:t xml:space="preserve">, en cualquier tiempo durante el respectivo </w:t>
      </w:r>
      <w:proofErr w:type="spellStart"/>
      <w:r>
        <w:rPr>
          <w:rFonts w:ascii="Book Antiqua" w:eastAsia="Book Antiqua" w:hAnsi="Book Antiqua" w:cs="Book Antiqua"/>
          <w:i/>
          <w:sz w:val="20"/>
          <w:szCs w:val="20"/>
        </w:rPr>
        <w:t>trámite</w:t>
      </w:r>
      <w:proofErr w:type="spellEnd"/>
      <w:r>
        <w:rPr>
          <w:rFonts w:ascii="Book Antiqua" w:eastAsia="Book Antiqua" w:hAnsi="Book Antiqua" w:cs="Book Antiqua"/>
          <w:i/>
          <w:sz w:val="20"/>
          <w:szCs w:val="20"/>
        </w:rPr>
        <w:t xml:space="preserve"> en el Congreso de la </w:t>
      </w:r>
      <w:proofErr w:type="spellStart"/>
      <w:r>
        <w:rPr>
          <w:rFonts w:ascii="Book Antiqua" w:eastAsia="Book Antiqua" w:hAnsi="Book Antiqua" w:cs="Book Antiqua"/>
          <w:i/>
          <w:sz w:val="20"/>
          <w:szCs w:val="20"/>
        </w:rPr>
        <w:t>República</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debera</w:t>
      </w:r>
      <w:proofErr w:type="spellEnd"/>
      <w:r>
        <w:rPr>
          <w:rFonts w:ascii="Book Antiqua" w:eastAsia="Book Antiqua" w:hAnsi="Book Antiqua" w:cs="Book Antiqua"/>
          <w:i/>
          <w:sz w:val="20"/>
          <w:szCs w:val="20"/>
        </w:rPr>
        <w:t xml:space="preserve">́ rendir su concepto frente a la consistencia de lo dispuesto en el inciso anterior. En </w:t>
      </w:r>
      <w:proofErr w:type="spellStart"/>
      <w:r>
        <w:rPr>
          <w:rFonts w:ascii="Book Antiqua" w:eastAsia="Book Antiqua" w:hAnsi="Book Antiqua" w:cs="Book Antiqua"/>
          <w:i/>
          <w:sz w:val="20"/>
          <w:szCs w:val="20"/>
        </w:rPr>
        <w:t>ningún</w:t>
      </w:r>
      <w:proofErr w:type="spellEnd"/>
      <w:r>
        <w:rPr>
          <w:rFonts w:ascii="Book Antiqua" w:eastAsia="Book Antiqua" w:hAnsi="Book Antiqua" w:cs="Book Antiqua"/>
          <w:i/>
          <w:sz w:val="20"/>
          <w:szCs w:val="20"/>
        </w:rPr>
        <w:t xml:space="preserve"> caso este concepto </w:t>
      </w:r>
      <w:proofErr w:type="spellStart"/>
      <w:r>
        <w:rPr>
          <w:rFonts w:ascii="Book Antiqua" w:eastAsia="Book Antiqua" w:hAnsi="Book Antiqua" w:cs="Book Antiqua"/>
          <w:i/>
          <w:sz w:val="20"/>
          <w:szCs w:val="20"/>
        </w:rPr>
        <w:t>podra</w:t>
      </w:r>
      <w:proofErr w:type="spellEnd"/>
      <w:r>
        <w:rPr>
          <w:rFonts w:ascii="Book Antiqua" w:eastAsia="Book Antiqua" w:hAnsi="Book Antiqua" w:cs="Book Antiqua"/>
          <w:i/>
          <w:sz w:val="20"/>
          <w:szCs w:val="20"/>
        </w:rPr>
        <w:t xml:space="preserve">́ ir en </w:t>
      </w:r>
      <w:proofErr w:type="spellStart"/>
      <w:r>
        <w:rPr>
          <w:rFonts w:ascii="Book Antiqua" w:eastAsia="Book Antiqua" w:hAnsi="Book Antiqua" w:cs="Book Antiqua"/>
          <w:i/>
          <w:sz w:val="20"/>
          <w:szCs w:val="20"/>
        </w:rPr>
        <w:t>contravía</w:t>
      </w:r>
      <w:proofErr w:type="spellEnd"/>
      <w:r>
        <w:rPr>
          <w:rFonts w:ascii="Book Antiqua" w:eastAsia="Book Antiqua" w:hAnsi="Book Antiqua" w:cs="Book Antiqua"/>
          <w:i/>
          <w:sz w:val="20"/>
          <w:szCs w:val="20"/>
        </w:rPr>
        <w:t xml:space="preserve"> del Marco Fiscal de Mediano Plazo. Este informe </w:t>
      </w:r>
      <w:proofErr w:type="spellStart"/>
      <w:r>
        <w:rPr>
          <w:rFonts w:ascii="Book Antiqua" w:eastAsia="Book Antiqua" w:hAnsi="Book Antiqua" w:cs="Book Antiqua"/>
          <w:i/>
          <w:sz w:val="20"/>
          <w:szCs w:val="20"/>
        </w:rPr>
        <w:t>sera</w:t>
      </w:r>
      <w:proofErr w:type="spellEnd"/>
      <w:r>
        <w:rPr>
          <w:rFonts w:ascii="Book Antiqua" w:eastAsia="Book Antiqua" w:hAnsi="Book Antiqua" w:cs="Book Antiqua"/>
          <w:i/>
          <w:sz w:val="20"/>
          <w:szCs w:val="20"/>
        </w:rPr>
        <w:t xml:space="preserve">́ publicado en la Gaceta del Congreso. </w:t>
      </w:r>
    </w:p>
    <w:p w:rsidR="00165369" w:rsidRDefault="00165369">
      <w:pPr>
        <w:spacing w:line="240" w:lineRule="auto"/>
        <w:ind w:left="720"/>
        <w:jc w:val="both"/>
        <w:rPr>
          <w:rFonts w:ascii="Book Antiqua" w:eastAsia="Book Antiqua" w:hAnsi="Book Antiqua" w:cs="Book Antiqua"/>
          <w:i/>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i/>
          <w:sz w:val="20"/>
          <w:szCs w:val="20"/>
        </w:rPr>
        <w:t xml:space="preserve">Los proyectos de ley de iniciativa gubernamental, que planteen un gasto adicional o una </w:t>
      </w:r>
      <w:proofErr w:type="spellStart"/>
      <w:r>
        <w:rPr>
          <w:rFonts w:ascii="Book Antiqua" w:eastAsia="Book Antiqua" w:hAnsi="Book Antiqua" w:cs="Book Antiqua"/>
          <w:i/>
          <w:sz w:val="20"/>
          <w:szCs w:val="20"/>
        </w:rPr>
        <w:t>reducción</w:t>
      </w:r>
      <w:proofErr w:type="spellEnd"/>
      <w:r>
        <w:rPr>
          <w:rFonts w:ascii="Book Antiqua" w:eastAsia="Book Antiqua" w:hAnsi="Book Antiqua" w:cs="Book Antiqua"/>
          <w:i/>
          <w:sz w:val="20"/>
          <w:szCs w:val="20"/>
        </w:rPr>
        <w:t xml:space="preserve"> de ingresos, </w:t>
      </w:r>
      <w:proofErr w:type="spellStart"/>
      <w:r>
        <w:rPr>
          <w:rFonts w:ascii="Book Antiqua" w:eastAsia="Book Antiqua" w:hAnsi="Book Antiqua" w:cs="Book Antiqua"/>
          <w:i/>
          <w:sz w:val="20"/>
          <w:szCs w:val="20"/>
        </w:rPr>
        <w:t>deberán</w:t>
      </w:r>
      <w:proofErr w:type="spellEnd"/>
      <w:r>
        <w:rPr>
          <w:rFonts w:ascii="Book Antiqua" w:eastAsia="Book Antiqua" w:hAnsi="Book Antiqua" w:cs="Book Antiqua"/>
          <w:i/>
          <w:sz w:val="20"/>
          <w:szCs w:val="20"/>
        </w:rPr>
        <w:t xml:space="preserve"> contener la correspondiente fue</w:t>
      </w:r>
      <w:r>
        <w:rPr>
          <w:rFonts w:ascii="Book Antiqua" w:eastAsia="Book Antiqua" w:hAnsi="Book Antiqua" w:cs="Book Antiqua"/>
          <w:i/>
          <w:sz w:val="20"/>
          <w:szCs w:val="20"/>
        </w:rPr>
        <w:t xml:space="preserve">nte sustitutiva por </w:t>
      </w:r>
      <w:proofErr w:type="spellStart"/>
      <w:r>
        <w:rPr>
          <w:rFonts w:ascii="Book Antiqua" w:eastAsia="Book Antiqua" w:hAnsi="Book Antiqua" w:cs="Book Antiqua"/>
          <w:i/>
          <w:sz w:val="20"/>
          <w:szCs w:val="20"/>
        </w:rPr>
        <w:t>disminución</w:t>
      </w:r>
      <w:proofErr w:type="spellEnd"/>
      <w:r>
        <w:rPr>
          <w:rFonts w:ascii="Book Antiqua" w:eastAsia="Book Antiqua" w:hAnsi="Book Antiqua" w:cs="Book Antiqua"/>
          <w:i/>
          <w:sz w:val="20"/>
          <w:szCs w:val="20"/>
        </w:rPr>
        <w:t xml:space="preserve"> de gasto o aumentos de ingresos, lo cual </w:t>
      </w:r>
      <w:proofErr w:type="spellStart"/>
      <w:r>
        <w:rPr>
          <w:rFonts w:ascii="Book Antiqua" w:eastAsia="Book Antiqua" w:hAnsi="Book Antiqua" w:cs="Book Antiqua"/>
          <w:i/>
          <w:sz w:val="20"/>
          <w:szCs w:val="20"/>
        </w:rPr>
        <w:t>debera</w:t>
      </w:r>
      <w:proofErr w:type="spellEnd"/>
      <w:r>
        <w:rPr>
          <w:rFonts w:ascii="Book Antiqua" w:eastAsia="Book Antiqua" w:hAnsi="Book Antiqua" w:cs="Book Antiqua"/>
          <w:i/>
          <w:sz w:val="20"/>
          <w:szCs w:val="20"/>
        </w:rPr>
        <w:t xml:space="preserve">́ ser analizado y aprobado por el Ministerio de Hacienda y </w:t>
      </w:r>
      <w:proofErr w:type="spellStart"/>
      <w:r>
        <w:rPr>
          <w:rFonts w:ascii="Book Antiqua" w:eastAsia="Book Antiqua" w:hAnsi="Book Antiqua" w:cs="Book Antiqua"/>
          <w:i/>
          <w:sz w:val="20"/>
          <w:szCs w:val="20"/>
        </w:rPr>
        <w:t>Crédito</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Público</w:t>
      </w:r>
      <w:proofErr w:type="spellEnd"/>
      <w:r>
        <w:rPr>
          <w:rFonts w:ascii="Book Antiqua" w:eastAsia="Book Antiqua" w:hAnsi="Book Antiqua" w:cs="Book Antiqua"/>
          <w:i/>
          <w:sz w:val="20"/>
          <w:szCs w:val="20"/>
        </w:rPr>
        <w:t xml:space="preserve">. </w:t>
      </w: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i/>
          <w:sz w:val="20"/>
          <w:szCs w:val="20"/>
        </w:rPr>
        <w:t xml:space="preserve">En las entidades territoriales, el </w:t>
      </w:r>
      <w:proofErr w:type="spellStart"/>
      <w:r>
        <w:rPr>
          <w:rFonts w:ascii="Book Antiqua" w:eastAsia="Book Antiqua" w:hAnsi="Book Antiqua" w:cs="Book Antiqua"/>
          <w:i/>
          <w:sz w:val="20"/>
          <w:szCs w:val="20"/>
        </w:rPr>
        <w:t>trámite</w:t>
      </w:r>
      <w:proofErr w:type="spellEnd"/>
      <w:r>
        <w:rPr>
          <w:rFonts w:ascii="Book Antiqua" w:eastAsia="Book Antiqua" w:hAnsi="Book Antiqua" w:cs="Book Antiqua"/>
          <w:i/>
          <w:sz w:val="20"/>
          <w:szCs w:val="20"/>
        </w:rPr>
        <w:t xml:space="preserve"> previsto en el inciso anterior </w:t>
      </w:r>
      <w:proofErr w:type="spellStart"/>
      <w:r>
        <w:rPr>
          <w:rFonts w:ascii="Book Antiqua" w:eastAsia="Book Antiqua" w:hAnsi="Book Antiqua" w:cs="Book Antiqua"/>
          <w:i/>
          <w:sz w:val="20"/>
          <w:szCs w:val="20"/>
        </w:rPr>
        <w:t>sera</w:t>
      </w:r>
      <w:proofErr w:type="spellEnd"/>
      <w:r>
        <w:rPr>
          <w:rFonts w:ascii="Book Antiqua" w:eastAsia="Book Antiqua" w:hAnsi="Book Antiqua" w:cs="Book Antiqua"/>
          <w:i/>
          <w:sz w:val="20"/>
          <w:szCs w:val="20"/>
        </w:rPr>
        <w:t xml:space="preserve">́ surtido ante la </w:t>
      </w:r>
      <w:r>
        <w:rPr>
          <w:rFonts w:ascii="Book Antiqua" w:eastAsia="Book Antiqua" w:hAnsi="Book Antiqua" w:cs="Book Antiqua"/>
          <w:i/>
          <w:sz w:val="20"/>
          <w:szCs w:val="20"/>
        </w:rPr>
        <w:t xml:space="preserve">respectiva </w:t>
      </w:r>
      <w:proofErr w:type="spellStart"/>
      <w:r>
        <w:rPr>
          <w:rFonts w:ascii="Book Antiqua" w:eastAsia="Book Antiqua" w:hAnsi="Book Antiqua" w:cs="Book Antiqua"/>
          <w:i/>
          <w:sz w:val="20"/>
          <w:szCs w:val="20"/>
        </w:rPr>
        <w:t>Secretaría</w:t>
      </w:r>
      <w:proofErr w:type="spellEnd"/>
      <w:r>
        <w:rPr>
          <w:rFonts w:ascii="Book Antiqua" w:eastAsia="Book Antiqua" w:hAnsi="Book Antiqua" w:cs="Book Antiqua"/>
          <w:i/>
          <w:sz w:val="20"/>
          <w:szCs w:val="20"/>
        </w:rPr>
        <w:t xml:space="preserve"> de Hacienda o quien haga sus veces.” </w:t>
      </w:r>
    </w:p>
    <w:p w:rsidR="00165369" w:rsidRDefault="0063696D">
      <w:pPr>
        <w:spacing w:line="240" w:lineRule="auto"/>
        <w:jc w:val="both"/>
        <w:rPr>
          <w:rFonts w:ascii="Book Antiqua" w:eastAsia="Book Antiqua" w:hAnsi="Book Antiqua" w:cs="Book Antiqua"/>
          <w:sz w:val="20"/>
          <w:szCs w:val="20"/>
        </w:rPr>
      </w:pPr>
      <w:r>
        <w:rPr>
          <w:rFonts w:ascii="Book Antiqua" w:eastAsia="Book Antiqua" w:hAnsi="Book Antiqua" w:cs="Book Antiqua"/>
          <w:sz w:val="24"/>
          <w:szCs w:val="24"/>
        </w:rPr>
        <w:br/>
      </w:r>
      <w:r>
        <w:rPr>
          <w:rFonts w:ascii="Book Antiqua" w:eastAsia="Book Antiqua" w:hAnsi="Book Antiqua" w:cs="Book Antiqua"/>
          <w:color w:val="0D0D0D"/>
          <w:sz w:val="20"/>
          <w:szCs w:val="20"/>
          <w:highlight w:val="white"/>
        </w:rPr>
        <w:t>De esta manera, la Corte Constitucional expresó en la Sentencia C-911 de 2007, bajo la ponencia del Magistrado Jaime Araujo Rentería, que el análisis del impacto fiscal de un proyecto de ley no debe ser visto como un impedimento insuperable para la labor l</w:t>
      </w:r>
      <w:r>
        <w:rPr>
          <w:rFonts w:ascii="Book Antiqua" w:eastAsia="Book Antiqua" w:hAnsi="Book Antiqua" w:cs="Book Antiqua"/>
          <w:color w:val="0D0D0D"/>
          <w:sz w:val="20"/>
          <w:szCs w:val="20"/>
          <w:highlight w:val="white"/>
        </w:rPr>
        <w:t>egislativa. Es el Ministerio de Hacienda, como entidad competente y dotada de las herramientas necesarias, quien debe llevar a cabo estos estudios para complementar las exposiciones de motivos de las iniciativas legislativas, actuando como una entidad de a</w:t>
      </w:r>
      <w:r>
        <w:rPr>
          <w:rFonts w:ascii="Book Antiqua" w:eastAsia="Book Antiqua" w:hAnsi="Book Antiqua" w:cs="Book Antiqua"/>
          <w:color w:val="0D0D0D"/>
          <w:sz w:val="20"/>
          <w:szCs w:val="20"/>
          <w:highlight w:val="white"/>
        </w:rPr>
        <w:t>poyo.</w:t>
      </w:r>
      <w:r>
        <w:rPr>
          <w:rFonts w:ascii="Book Antiqua" w:eastAsia="Book Antiqua" w:hAnsi="Book Antiqua" w:cs="Book Antiqua"/>
          <w:i/>
          <w:sz w:val="20"/>
          <w:szCs w:val="20"/>
        </w:rPr>
        <w:t xml:space="preserve"> </w:t>
      </w:r>
    </w:p>
    <w:p w:rsidR="00165369" w:rsidRDefault="00165369">
      <w:pPr>
        <w:shd w:val="clear" w:color="auto" w:fill="FFFFFF"/>
        <w:spacing w:line="240" w:lineRule="auto"/>
        <w:ind w:left="720"/>
        <w:jc w:val="both"/>
        <w:rPr>
          <w:rFonts w:ascii="Book Antiqua" w:eastAsia="Book Antiqua" w:hAnsi="Book Antiqua" w:cs="Book Antiqua"/>
          <w:i/>
          <w:sz w:val="20"/>
          <w:szCs w:val="20"/>
        </w:rPr>
      </w:pPr>
    </w:p>
    <w:p w:rsidR="00165369" w:rsidRDefault="0063696D">
      <w:pPr>
        <w:shd w:val="clear" w:color="auto" w:fill="FFFFFF"/>
        <w:spacing w:line="240" w:lineRule="auto"/>
        <w:ind w:left="720"/>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“Precisamente, los </w:t>
      </w:r>
      <w:proofErr w:type="spellStart"/>
      <w:r>
        <w:rPr>
          <w:rFonts w:ascii="Book Antiqua" w:eastAsia="Book Antiqua" w:hAnsi="Book Antiqua" w:cs="Book Antiqua"/>
          <w:i/>
          <w:sz w:val="20"/>
          <w:szCs w:val="20"/>
        </w:rPr>
        <w:t>obstáculos</w:t>
      </w:r>
      <w:proofErr w:type="spellEnd"/>
      <w:r>
        <w:rPr>
          <w:rFonts w:ascii="Book Antiqua" w:eastAsia="Book Antiqua" w:hAnsi="Book Antiqua" w:cs="Book Antiqua"/>
          <w:i/>
          <w:sz w:val="20"/>
          <w:szCs w:val="20"/>
        </w:rPr>
        <w:t xml:space="preserve"> casi insuperables que se </w:t>
      </w:r>
      <w:proofErr w:type="spellStart"/>
      <w:r>
        <w:rPr>
          <w:rFonts w:ascii="Book Antiqua" w:eastAsia="Book Antiqua" w:hAnsi="Book Antiqua" w:cs="Book Antiqua"/>
          <w:i/>
          <w:sz w:val="20"/>
          <w:szCs w:val="20"/>
        </w:rPr>
        <w:t>generarían</w:t>
      </w:r>
      <w:proofErr w:type="spellEnd"/>
      <w:r>
        <w:rPr>
          <w:rFonts w:ascii="Book Antiqua" w:eastAsia="Book Antiqua" w:hAnsi="Book Antiqua" w:cs="Book Antiqua"/>
          <w:i/>
          <w:sz w:val="20"/>
          <w:szCs w:val="20"/>
        </w:rPr>
        <w:t xml:space="preserve"> para la actividad legislativa del Congreso de la </w:t>
      </w:r>
      <w:proofErr w:type="spellStart"/>
      <w:r>
        <w:rPr>
          <w:rFonts w:ascii="Book Antiqua" w:eastAsia="Book Antiqua" w:hAnsi="Book Antiqua" w:cs="Book Antiqua"/>
          <w:i/>
          <w:sz w:val="20"/>
          <w:szCs w:val="20"/>
        </w:rPr>
        <w:t>República</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conducirían</w:t>
      </w:r>
      <w:proofErr w:type="spellEnd"/>
      <w:r>
        <w:rPr>
          <w:rFonts w:ascii="Book Antiqua" w:eastAsia="Book Antiqua" w:hAnsi="Book Antiqua" w:cs="Book Antiqua"/>
          <w:i/>
          <w:sz w:val="20"/>
          <w:szCs w:val="20"/>
        </w:rPr>
        <w:t xml:space="preserve"> a concederle una forma de poder de veto al ministro de Hacienda sobre las iniciativas de ley en el Parlamen</w:t>
      </w:r>
      <w:r>
        <w:rPr>
          <w:rFonts w:ascii="Book Antiqua" w:eastAsia="Book Antiqua" w:hAnsi="Book Antiqua" w:cs="Book Antiqua"/>
          <w:i/>
          <w:sz w:val="20"/>
          <w:szCs w:val="20"/>
        </w:rPr>
        <w:t xml:space="preserve">to. El Ministerio de Hacienda es quien cuenta con los elementos necesarios para poder efectuar estimativos de los costos fiscales, para establecer de </w:t>
      </w:r>
      <w:proofErr w:type="spellStart"/>
      <w:r>
        <w:rPr>
          <w:rFonts w:ascii="Book Antiqua" w:eastAsia="Book Antiqua" w:hAnsi="Book Antiqua" w:cs="Book Antiqua"/>
          <w:i/>
          <w:sz w:val="20"/>
          <w:szCs w:val="20"/>
        </w:rPr>
        <w:t>dónde</w:t>
      </w:r>
      <w:proofErr w:type="spellEnd"/>
      <w:r>
        <w:rPr>
          <w:rFonts w:ascii="Book Antiqua" w:eastAsia="Book Antiqua" w:hAnsi="Book Antiqua" w:cs="Book Antiqua"/>
          <w:i/>
          <w:sz w:val="20"/>
          <w:szCs w:val="20"/>
        </w:rPr>
        <w:t xml:space="preserve"> pueden surgir los recursos necesarios para asumir los costos de un proyecto y para determinar la co</w:t>
      </w:r>
      <w:r>
        <w:rPr>
          <w:rFonts w:ascii="Book Antiqua" w:eastAsia="Book Antiqua" w:hAnsi="Book Antiqua" w:cs="Book Antiqua"/>
          <w:i/>
          <w:sz w:val="20"/>
          <w:szCs w:val="20"/>
        </w:rPr>
        <w:t xml:space="preserve">mpatibilidad de los proyectos con el Marco Fiscal de Mediano Plazo. A </w:t>
      </w:r>
      <w:proofErr w:type="spellStart"/>
      <w:r>
        <w:rPr>
          <w:rFonts w:ascii="Book Antiqua" w:eastAsia="Book Antiqua" w:hAnsi="Book Antiqua" w:cs="Book Antiqua"/>
          <w:i/>
          <w:sz w:val="20"/>
          <w:szCs w:val="20"/>
        </w:rPr>
        <w:t>él</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tendrían</w:t>
      </w:r>
      <w:proofErr w:type="spellEnd"/>
      <w:r>
        <w:rPr>
          <w:rFonts w:ascii="Book Antiqua" w:eastAsia="Book Antiqua" w:hAnsi="Book Antiqua" w:cs="Book Antiqua"/>
          <w:i/>
          <w:sz w:val="20"/>
          <w:szCs w:val="20"/>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sz w:val="20"/>
          <w:szCs w:val="20"/>
        </w:rPr>
        <w:t>decidiría</w:t>
      </w:r>
      <w:proofErr w:type="spellEnd"/>
      <w:r>
        <w:rPr>
          <w:rFonts w:ascii="Book Antiqua" w:eastAsia="Book Antiqua" w:hAnsi="Book Antiqua" w:cs="Book Antiqua"/>
          <w:i/>
          <w:sz w:val="20"/>
          <w:szCs w:val="20"/>
        </w:rPr>
        <w:t xml:space="preserve"> qué peticiones atiende y </w:t>
      </w:r>
      <w:r>
        <w:rPr>
          <w:rFonts w:ascii="Book Antiqua" w:eastAsia="Book Antiqua" w:hAnsi="Book Antiqua" w:cs="Book Antiqua"/>
          <w:i/>
          <w:sz w:val="20"/>
          <w:szCs w:val="20"/>
        </w:rPr>
        <w:t xml:space="preserve">el orden de prioridad para hacerlo. Con ello </w:t>
      </w:r>
      <w:proofErr w:type="spellStart"/>
      <w:r>
        <w:rPr>
          <w:rFonts w:ascii="Book Antiqua" w:eastAsia="Book Antiqua" w:hAnsi="Book Antiqua" w:cs="Book Antiqua"/>
          <w:i/>
          <w:sz w:val="20"/>
          <w:szCs w:val="20"/>
        </w:rPr>
        <w:t>adquiriría</w:t>
      </w:r>
      <w:proofErr w:type="spellEnd"/>
      <w:r>
        <w:rPr>
          <w:rFonts w:ascii="Book Antiqua" w:eastAsia="Book Antiqua" w:hAnsi="Book Antiqua" w:cs="Book Antiqua"/>
          <w:i/>
          <w:sz w:val="20"/>
          <w:szCs w:val="20"/>
        </w:rPr>
        <w:t xml:space="preserve"> el poder de determinar la agenda legislativa, en desmedro de la </w:t>
      </w:r>
      <w:proofErr w:type="spellStart"/>
      <w:r>
        <w:rPr>
          <w:rFonts w:ascii="Book Antiqua" w:eastAsia="Book Antiqua" w:hAnsi="Book Antiqua" w:cs="Book Antiqua"/>
          <w:i/>
          <w:sz w:val="20"/>
          <w:szCs w:val="20"/>
        </w:rPr>
        <w:t>autonomía</w:t>
      </w:r>
      <w:proofErr w:type="spellEnd"/>
      <w:r>
        <w:rPr>
          <w:rFonts w:ascii="Book Antiqua" w:eastAsia="Book Antiqua" w:hAnsi="Book Antiqua" w:cs="Book Antiqua"/>
          <w:i/>
          <w:sz w:val="20"/>
          <w:szCs w:val="20"/>
        </w:rPr>
        <w:t xml:space="preserve"> del Congreso” </w:t>
      </w:r>
    </w:p>
    <w:p w:rsidR="00165369" w:rsidRDefault="0063696D">
      <w:pPr>
        <w:spacing w:line="240" w:lineRule="auto"/>
        <w:jc w:val="both"/>
        <w:rPr>
          <w:rFonts w:ascii="Book Antiqua" w:eastAsia="Book Antiqua" w:hAnsi="Book Antiqua" w:cs="Book Antiqua"/>
          <w:i/>
          <w:sz w:val="20"/>
          <w:szCs w:val="20"/>
        </w:rPr>
      </w:pPr>
      <w:r>
        <w:rPr>
          <w:rFonts w:ascii="Book Antiqua" w:eastAsia="Book Antiqua" w:hAnsi="Book Antiqua" w:cs="Book Antiqua"/>
          <w:sz w:val="24"/>
          <w:szCs w:val="24"/>
        </w:rPr>
        <w:lastRenderedPageBreak/>
        <w:br/>
      </w:r>
      <w:r>
        <w:rPr>
          <w:rFonts w:ascii="Book Antiqua" w:eastAsia="Book Antiqua" w:hAnsi="Book Antiqua" w:cs="Book Antiqua"/>
          <w:color w:val="0D0D0D"/>
          <w:sz w:val="20"/>
          <w:szCs w:val="20"/>
          <w:highlight w:val="white"/>
        </w:rPr>
        <w:t xml:space="preserve">La Corte Constitucional, en la Sentencia C-866 de 2020, con ponencia del Magistrado Jorge Ignacio </w:t>
      </w:r>
      <w:proofErr w:type="spellStart"/>
      <w:r>
        <w:rPr>
          <w:rFonts w:ascii="Book Antiqua" w:eastAsia="Book Antiqua" w:hAnsi="Book Antiqua" w:cs="Book Antiqua"/>
          <w:color w:val="0D0D0D"/>
          <w:sz w:val="20"/>
          <w:szCs w:val="20"/>
          <w:highlight w:val="white"/>
        </w:rPr>
        <w:t>Pretelt</w:t>
      </w:r>
      <w:proofErr w:type="spellEnd"/>
      <w:r>
        <w:rPr>
          <w:rFonts w:ascii="Book Antiqua" w:eastAsia="Book Antiqua" w:hAnsi="Book Antiqua" w:cs="Book Antiqua"/>
          <w:color w:val="0D0D0D"/>
          <w:sz w:val="20"/>
          <w:szCs w:val="20"/>
          <w:highlight w:val="white"/>
        </w:rPr>
        <w:t xml:space="preserve"> </w:t>
      </w:r>
      <w:proofErr w:type="spellStart"/>
      <w:r>
        <w:rPr>
          <w:rFonts w:ascii="Book Antiqua" w:eastAsia="Book Antiqua" w:hAnsi="Book Antiqua" w:cs="Book Antiqua"/>
          <w:color w:val="0D0D0D"/>
          <w:sz w:val="20"/>
          <w:szCs w:val="20"/>
          <w:highlight w:val="white"/>
        </w:rPr>
        <w:t>Ch</w:t>
      </w:r>
      <w:r>
        <w:rPr>
          <w:rFonts w:ascii="Book Antiqua" w:eastAsia="Book Antiqua" w:hAnsi="Book Antiqua" w:cs="Book Antiqua"/>
          <w:color w:val="0D0D0D"/>
          <w:sz w:val="20"/>
          <w:szCs w:val="20"/>
          <w:highlight w:val="white"/>
        </w:rPr>
        <w:t>aljub</w:t>
      </w:r>
      <w:proofErr w:type="spellEnd"/>
      <w:r>
        <w:rPr>
          <w:rFonts w:ascii="Book Antiqua" w:eastAsia="Book Antiqua" w:hAnsi="Book Antiqua" w:cs="Book Antiqua"/>
          <w:color w:val="0D0D0D"/>
          <w:sz w:val="20"/>
          <w:szCs w:val="20"/>
          <w:highlight w:val="white"/>
        </w:rPr>
        <w:t xml:space="preserve">, ha delineado las </w:t>
      </w:r>
      <w:proofErr w:type="spellStart"/>
      <w:r>
        <w:rPr>
          <w:rFonts w:ascii="Book Antiqua" w:eastAsia="Book Antiqua" w:hAnsi="Book Antiqua" w:cs="Book Antiqua"/>
          <w:color w:val="0D0D0D"/>
          <w:sz w:val="20"/>
          <w:szCs w:val="20"/>
          <w:highlight w:val="white"/>
        </w:rPr>
        <w:t>subreglas</w:t>
      </w:r>
      <w:proofErr w:type="spellEnd"/>
      <w:r>
        <w:rPr>
          <w:rFonts w:ascii="Book Antiqua" w:eastAsia="Book Antiqua" w:hAnsi="Book Antiqua" w:cs="Book Antiqua"/>
          <w:color w:val="0D0D0D"/>
          <w:sz w:val="20"/>
          <w:szCs w:val="20"/>
          <w:highlight w:val="white"/>
        </w:rPr>
        <w:t xml:space="preserve"> para el análisis del impacto fiscal de las iniciativas legislativas así:</w:t>
      </w:r>
      <w:r>
        <w:rPr>
          <w:rFonts w:ascii="Book Antiqua" w:eastAsia="Book Antiqua" w:hAnsi="Book Antiqua" w:cs="Book Antiqua"/>
          <w:i/>
          <w:sz w:val="20"/>
          <w:szCs w:val="20"/>
        </w:rPr>
        <w:t xml:space="preserve"> </w:t>
      </w:r>
    </w:p>
    <w:p w:rsidR="00165369" w:rsidRDefault="00165369">
      <w:pPr>
        <w:spacing w:line="240" w:lineRule="auto"/>
        <w:ind w:left="360"/>
        <w:jc w:val="both"/>
        <w:rPr>
          <w:rFonts w:ascii="Book Antiqua" w:eastAsia="Book Antiqua" w:hAnsi="Book Antiqua" w:cs="Book Antiqua"/>
          <w:i/>
          <w:sz w:val="20"/>
          <w:szCs w:val="20"/>
        </w:rPr>
      </w:pPr>
    </w:p>
    <w:p w:rsidR="00165369" w:rsidRDefault="0063696D">
      <w:pPr>
        <w:spacing w:line="240" w:lineRule="auto"/>
        <w:ind w:left="360"/>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“En hilo de lo expuesto, es posible deducir las siguientes </w:t>
      </w:r>
      <w:proofErr w:type="spellStart"/>
      <w:r>
        <w:rPr>
          <w:rFonts w:ascii="Book Antiqua" w:eastAsia="Book Antiqua" w:hAnsi="Book Antiqua" w:cs="Book Antiqua"/>
          <w:i/>
          <w:sz w:val="20"/>
          <w:szCs w:val="20"/>
        </w:rPr>
        <w:t>subreglas</w:t>
      </w:r>
      <w:proofErr w:type="spellEnd"/>
      <w:r>
        <w:rPr>
          <w:rFonts w:ascii="Book Antiqua" w:eastAsia="Book Antiqua" w:hAnsi="Book Antiqua" w:cs="Book Antiqua"/>
          <w:i/>
          <w:sz w:val="20"/>
          <w:szCs w:val="20"/>
        </w:rPr>
        <w:t xml:space="preserve"> sobre el alcance del </w:t>
      </w:r>
      <w:proofErr w:type="spellStart"/>
      <w:r>
        <w:rPr>
          <w:rFonts w:ascii="Book Antiqua" w:eastAsia="Book Antiqua" w:hAnsi="Book Antiqua" w:cs="Book Antiqua"/>
          <w:i/>
          <w:sz w:val="20"/>
          <w:szCs w:val="20"/>
        </w:rPr>
        <w:t>artículo</w:t>
      </w:r>
      <w:proofErr w:type="spellEnd"/>
      <w:r>
        <w:rPr>
          <w:rFonts w:ascii="Book Antiqua" w:eastAsia="Book Antiqua" w:hAnsi="Book Antiqua" w:cs="Book Antiqua"/>
          <w:i/>
          <w:sz w:val="20"/>
          <w:szCs w:val="20"/>
        </w:rPr>
        <w:t xml:space="preserve"> 7o de la Ley 819 de 2003: (i) las obligaciones </w:t>
      </w:r>
      <w:r>
        <w:rPr>
          <w:rFonts w:ascii="Book Antiqua" w:eastAsia="Book Antiqua" w:hAnsi="Book Antiqua" w:cs="Book Antiqua"/>
          <w:i/>
          <w:sz w:val="20"/>
          <w:szCs w:val="20"/>
        </w:rPr>
        <w:t xml:space="preserve">previstas en el </w:t>
      </w:r>
      <w:proofErr w:type="spellStart"/>
      <w:r>
        <w:rPr>
          <w:rFonts w:ascii="Book Antiqua" w:eastAsia="Book Antiqua" w:hAnsi="Book Antiqua" w:cs="Book Antiqua"/>
          <w:i/>
          <w:sz w:val="20"/>
          <w:szCs w:val="20"/>
        </w:rPr>
        <w:t>artículo</w:t>
      </w:r>
      <w:proofErr w:type="spellEnd"/>
      <w:r>
        <w:rPr>
          <w:rFonts w:ascii="Book Antiqua" w:eastAsia="Book Antiqua" w:hAnsi="Book Antiqua" w:cs="Book Antiqua"/>
          <w:i/>
          <w:sz w:val="20"/>
          <w:szCs w:val="20"/>
        </w:rPr>
        <w:t xml:space="preserve"> 7o de la Ley 819 de 2003 constituyen un </w:t>
      </w:r>
      <w:proofErr w:type="spellStart"/>
      <w:r>
        <w:rPr>
          <w:rFonts w:ascii="Book Antiqua" w:eastAsia="Book Antiqua" w:hAnsi="Book Antiqua" w:cs="Book Antiqua"/>
          <w:i/>
          <w:sz w:val="20"/>
          <w:szCs w:val="20"/>
        </w:rPr>
        <w:t>parámetro</w:t>
      </w:r>
      <w:proofErr w:type="spellEnd"/>
      <w:r>
        <w:rPr>
          <w:rFonts w:ascii="Book Antiqua" w:eastAsia="Book Antiqua" w:hAnsi="Book Antiqua" w:cs="Book Antiqua"/>
          <w:i/>
          <w:sz w:val="20"/>
          <w:szCs w:val="20"/>
        </w:rPr>
        <w:t xml:space="preserve"> de racionalidad legislativa, que cumple fines constitucionalmente relevantes como el orden de las finanzas </w:t>
      </w:r>
      <w:proofErr w:type="spellStart"/>
      <w:r>
        <w:rPr>
          <w:rFonts w:ascii="Book Antiqua" w:eastAsia="Book Antiqua" w:hAnsi="Book Antiqua" w:cs="Book Antiqua"/>
          <w:i/>
          <w:sz w:val="20"/>
          <w:szCs w:val="20"/>
        </w:rPr>
        <w:t>públicas</w:t>
      </w:r>
      <w:proofErr w:type="spellEnd"/>
      <w:r>
        <w:rPr>
          <w:rFonts w:ascii="Book Antiqua" w:eastAsia="Book Antiqua" w:hAnsi="Book Antiqua" w:cs="Book Antiqua"/>
          <w:i/>
          <w:sz w:val="20"/>
          <w:szCs w:val="20"/>
        </w:rPr>
        <w:t xml:space="preserve"> y la estabilidad </w:t>
      </w:r>
      <w:proofErr w:type="spellStart"/>
      <w:r>
        <w:rPr>
          <w:rFonts w:ascii="Book Antiqua" w:eastAsia="Book Antiqua" w:hAnsi="Book Antiqua" w:cs="Book Antiqua"/>
          <w:i/>
          <w:sz w:val="20"/>
          <w:szCs w:val="20"/>
        </w:rPr>
        <w:t>macroeconómica</w:t>
      </w:r>
      <w:proofErr w:type="spellEnd"/>
      <w:r>
        <w:rPr>
          <w:rFonts w:ascii="Book Antiqua" w:eastAsia="Book Antiqua" w:hAnsi="Book Antiqua" w:cs="Book Antiqua"/>
          <w:i/>
          <w:sz w:val="20"/>
          <w:szCs w:val="20"/>
        </w:rPr>
        <w:t>; (ii) el cumplimiento de lo d</w:t>
      </w:r>
      <w:r>
        <w:rPr>
          <w:rFonts w:ascii="Book Antiqua" w:eastAsia="Book Antiqua" w:hAnsi="Book Antiqua" w:cs="Book Antiqua"/>
          <w:i/>
          <w:sz w:val="20"/>
          <w:szCs w:val="20"/>
        </w:rPr>
        <w:t xml:space="preserve">ispuesto en el </w:t>
      </w:r>
      <w:proofErr w:type="spellStart"/>
      <w:r>
        <w:rPr>
          <w:rFonts w:ascii="Book Antiqua" w:eastAsia="Book Antiqua" w:hAnsi="Book Antiqua" w:cs="Book Antiqua"/>
          <w:i/>
          <w:sz w:val="20"/>
          <w:szCs w:val="20"/>
        </w:rPr>
        <w:t>artículo</w:t>
      </w:r>
      <w:proofErr w:type="spellEnd"/>
      <w:r>
        <w:rPr>
          <w:rFonts w:ascii="Book Antiqua" w:eastAsia="Book Antiqua" w:hAnsi="Book Antiqua" w:cs="Book Antiqua"/>
          <w:i/>
          <w:sz w:val="20"/>
          <w:szCs w:val="20"/>
        </w:rPr>
        <w:t xml:space="preserve"> 7o de la Ley 819 de 2003 corresponde al Congreso, pero principalmente al Ministro de Hacienda y </w:t>
      </w:r>
      <w:proofErr w:type="spellStart"/>
      <w:r>
        <w:rPr>
          <w:rFonts w:ascii="Book Antiqua" w:eastAsia="Book Antiqua" w:hAnsi="Book Antiqua" w:cs="Book Antiqua"/>
          <w:i/>
          <w:sz w:val="20"/>
          <w:szCs w:val="20"/>
        </w:rPr>
        <w:t>Crédito</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Público</w:t>
      </w:r>
      <w:proofErr w:type="spellEnd"/>
      <w:r>
        <w:rPr>
          <w:rFonts w:ascii="Book Antiqua" w:eastAsia="Book Antiqua" w:hAnsi="Book Antiqua" w:cs="Book Antiqua"/>
          <w:i/>
          <w:sz w:val="20"/>
          <w:szCs w:val="20"/>
        </w:rPr>
        <w:t xml:space="preserve">, en tanto que “es el que cuenta con los datos, los equipos de funcionarios y la experticia en materia </w:t>
      </w:r>
      <w:proofErr w:type="spellStart"/>
      <w:r>
        <w:rPr>
          <w:rFonts w:ascii="Book Antiqua" w:eastAsia="Book Antiqua" w:hAnsi="Book Antiqua" w:cs="Book Antiqua"/>
          <w:i/>
          <w:sz w:val="20"/>
          <w:szCs w:val="20"/>
        </w:rPr>
        <w:t>económica</w:t>
      </w:r>
      <w:proofErr w:type="spellEnd"/>
      <w:r>
        <w:rPr>
          <w:rFonts w:ascii="Book Antiqua" w:eastAsia="Book Antiqua" w:hAnsi="Book Antiqua" w:cs="Book Antiqua"/>
          <w:i/>
          <w:sz w:val="20"/>
          <w:szCs w:val="20"/>
        </w:rPr>
        <w:t xml:space="preserve">. </w:t>
      </w:r>
      <w:r>
        <w:rPr>
          <w:rFonts w:ascii="Book Antiqua" w:eastAsia="Book Antiqua" w:hAnsi="Book Antiqua" w:cs="Book Antiqua"/>
          <w:b/>
          <w:i/>
          <w:sz w:val="20"/>
          <w:szCs w:val="20"/>
        </w:rPr>
        <w:t>Por</w:t>
      </w:r>
      <w:r>
        <w:rPr>
          <w:rFonts w:ascii="Book Antiqua" w:eastAsia="Book Antiqua" w:hAnsi="Book Antiqua" w:cs="Book Antiqua"/>
          <w:b/>
          <w:i/>
          <w:sz w:val="20"/>
          <w:szCs w:val="20"/>
        </w:rPr>
        <w:t xml:space="preserve"> lo tanto, en el caso de que los congresistas tramiten un proyecto incorporando estimativos </w:t>
      </w:r>
      <w:proofErr w:type="spellStart"/>
      <w:r>
        <w:rPr>
          <w:rFonts w:ascii="Book Antiqua" w:eastAsia="Book Antiqua" w:hAnsi="Book Antiqua" w:cs="Book Antiqua"/>
          <w:b/>
          <w:i/>
          <w:sz w:val="20"/>
          <w:szCs w:val="20"/>
        </w:rPr>
        <w:t>erróneos</w:t>
      </w:r>
      <w:proofErr w:type="spellEnd"/>
      <w:r>
        <w:rPr>
          <w:rFonts w:ascii="Book Antiqua" w:eastAsia="Book Antiqua" w:hAnsi="Book Antiqua" w:cs="Book Antiqua"/>
          <w:b/>
          <w:i/>
          <w:sz w:val="20"/>
          <w:szCs w:val="20"/>
        </w:rPr>
        <w:t xml:space="preserve"> sobre el impacto fiscal, sobre la manera de atender esos nuevos gastos o sobre la compatibilidad del proyecto con el Marco Fiscal de Mediano Plazo, le cor</w:t>
      </w:r>
      <w:r>
        <w:rPr>
          <w:rFonts w:ascii="Book Antiqua" w:eastAsia="Book Antiqua" w:hAnsi="Book Antiqua" w:cs="Book Antiqua"/>
          <w:b/>
          <w:i/>
          <w:sz w:val="20"/>
          <w:szCs w:val="20"/>
        </w:rPr>
        <w:t xml:space="preserve">responde al Ministro de Hacienda intervenir en el proceso legislativo para ilustrar al Congreso acerca de las consecuencias </w:t>
      </w:r>
      <w:proofErr w:type="spellStart"/>
      <w:r>
        <w:rPr>
          <w:rFonts w:ascii="Book Antiqua" w:eastAsia="Book Antiqua" w:hAnsi="Book Antiqua" w:cs="Book Antiqua"/>
          <w:b/>
          <w:i/>
          <w:sz w:val="20"/>
          <w:szCs w:val="20"/>
        </w:rPr>
        <w:t>económicas</w:t>
      </w:r>
      <w:proofErr w:type="spellEnd"/>
      <w:r>
        <w:rPr>
          <w:rFonts w:ascii="Book Antiqua" w:eastAsia="Book Antiqua" w:hAnsi="Book Antiqua" w:cs="Book Antiqua"/>
          <w:b/>
          <w:i/>
          <w:sz w:val="20"/>
          <w:szCs w:val="20"/>
        </w:rPr>
        <w:t xml:space="preserve"> del proyecto”; (iii) </w:t>
      </w:r>
      <w:r>
        <w:rPr>
          <w:rFonts w:ascii="Book Antiqua" w:eastAsia="Book Antiqua" w:hAnsi="Book Antiqua" w:cs="Book Antiqua"/>
          <w:b/>
          <w:i/>
          <w:sz w:val="20"/>
          <w:szCs w:val="20"/>
          <w:u w:val="single"/>
        </w:rPr>
        <w:t xml:space="preserve">en caso de que el Ministro de Hacienda y </w:t>
      </w:r>
      <w:proofErr w:type="spellStart"/>
      <w:r>
        <w:rPr>
          <w:rFonts w:ascii="Book Antiqua" w:eastAsia="Book Antiqua" w:hAnsi="Book Antiqua" w:cs="Book Antiqua"/>
          <w:b/>
          <w:i/>
          <w:sz w:val="20"/>
          <w:szCs w:val="20"/>
          <w:u w:val="single"/>
        </w:rPr>
        <w:t>Crédito</w:t>
      </w:r>
      <w:proofErr w:type="spellEnd"/>
      <w:r>
        <w:rPr>
          <w:rFonts w:ascii="Book Antiqua" w:eastAsia="Book Antiqua" w:hAnsi="Book Antiqua" w:cs="Book Antiqua"/>
          <w:b/>
          <w:i/>
          <w:sz w:val="20"/>
          <w:szCs w:val="20"/>
          <w:u w:val="single"/>
        </w:rPr>
        <w:t xml:space="preserve"> </w:t>
      </w:r>
      <w:proofErr w:type="spellStart"/>
      <w:r>
        <w:rPr>
          <w:rFonts w:ascii="Book Antiqua" w:eastAsia="Book Antiqua" w:hAnsi="Book Antiqua" w:cs="Book Antiqua"/>
          <w:b/>
          <w:i/>
          <w:sz w:val="20"/>
          <w:szCs w:val="20"/>
          <w:u w:val="single"/>
        </w:rPr>
        <w:t>Público</w:t>
      </w:r>
      <w:proofErr w:type="spellEnd"/>
      <w:r>
        <w:rPr>
          <w:rFonts w:ascii="Book Antiqua" w:eastAsia="Book Antiqua" w:hAnsi="Book Antiqua" w:cs="Book Antiqua"/>
          <w:b/>
          <w:i/>
          <w:sz w:val="20"/>
          <w:szCs w:val="20"/>
          <w:u w:val="single"/>
        </w:rPr>
        <w:t xml:space="preserve"> no intervenga en el proceso legislativo </w:t>
      </w:r>
      <w:r>
        <w:rPr>
          <w:rFonts w:ascii="Book Antiqua" w:eastAsia="Book Antiqua" w:hAnsi="Book Antiqua" w:cs="Book Antiqua"/>
          <w:b/>
          <w:i/>
          <w:sz w:val="20"/>
          <w:szCs w:val="20"/>
          <w:u w:val="single"/>
        </w:rPr>
        <w:t xml:space="preserve">u omita conceptuar sobre la viabilidad </w:t>
      </w:r>
      <w:proofErr w:type="spellStart"/>
      <w:r>
        <w:rPr>
          <w:rFonts w:ascii="Book Antiqua" w:eastAsia="Book Antiqua" w:hAnsi="Book Antiqua" w:cs="Book Antiqua"/>
          <w:b/>
          <w:i/>
          <w:sz w:val="20"/>
          <w:szCs w:val="20"/>
          <w:u w:val="single"/>
        </w:rPr>
        <w:t>económica</w:t>
      </w:r>
      <w:proofErr w:type="spellEnd"/>
      <w:r>
        <w:rPr>
          <w:rFonts w:ascii="Book Antiqua" w:eastAsia="Book Antiqua" w:hAnsi="Book Antiqua" w:cs="Book Antiqua"/>
          <w:b/>
          <w:i/>
          <w:sz w:val="20"/>
          <w:szCs w:val="20"/>
          <w:u w:val="single"/>
        </w:rPr>
        <w:t xml:space="preserve"> del proyecto no lo vicia de inconstitucionalidad, puesto que este requisito no puede entenderse como un poder de veto sobre la </w:t>
      </w:r>
      <w:proofErr w:type="spellStart"/>
      <w:r>
        <w:rPr>
          <w:rFonts w:ascii="Book Antiqua" w:eastAsia="Book Antiqua" w:hAnsi="Book Antiqua" w:cs="Book Antiqua"/>
          <w:b/>
          <w:i/>
          <w:sz w:val="20"/>
          <w:szCs w:val="20"/>
          <w:u w:val="single"/>
        </w:rPr>
        <w:t>actuación</w:t>
      </w:r>
      <w:proofErr w:type="spellEnd"/>
      <w:r>
        <w:rPr>
          <w:rFonts w:ascii="Book Antiqua" w:eastAsia="Book Antiqua" w:hAnsi="Book Antiqua" w:cs="Book Antiqua"/>
          <w:b/>
          <w:i/>
          <w:sz w:val="20"/>
          <w:szCs w:val="20"/>
          <w:u w:val="single"/>
        </w:rPr>
        <w:t xml:space="preserve"> del Congreso o una barrera para que el Legislador ejerza su </w:t>
      </w:r>
      <w:proofErr w:type="spellStart"/>
      <w:r>
        <w:rPr>
          <w:rFonts w:ascii="Book Antiqua" w:eastAsia="Book Antiqua" w:hAnsi="Book Antiqua" w:cs="Book Antiqua"/>
          <w:b/>
          <w:i/>
          <w:sz w:val="20"/>
          <w:szCs w:val="20"/>
          <w:u w:val="single"/>
        </w:rPr>
        <w:t>función</w:t>
      </w:r>
      <w:proofErr w:type="spellEnd"/>
      <w:r>
        <w:rPr>
          <w:rFonts w:ascii="Book Antiqua" w:eastAsia="Book Antiqua" w:hAnsi="Book Antiqua" w:cs="Book Antiqua"/>
          <w:b/>
          <w:i/>
          <w:sz w:val="20"/>
          <w:szCs w:val="20"/>
          <w:u w:val="single"/>
        </w:rPr>
        <w:t xml:space="preserve"> legislativa, lo cual “se muestra incompatible con el balance entre los poderes </w:t>
      </w:r>
      <w:proofErr w:type="spellStart"/>
      <w:r>
        <w:rPr>
          <w:rFonts w:ascii="Book Antiqua" w:eastAsia="Book Antiqua" w:hAnsi="Book Antiqua" w:cs="Book Antiqua"/>
          <w:b/>
          <w:i/>
          <w:sz w:val="20"/>
          <w:szCs w:val="20"/>
          <w:u w:val="single"/>
        </w:rPr>
        <w:t>públicos</w:t>
      </w:r>
      <w:proofErr w:type="spellEnd"/>
      <w:r>
        <w:rPr>
          <w:rFonts w:ascii="Book Antiqua" w:eastAsia="Book Antiqua" w:hAnsi="Book Antiqua" w:cs="Book Antiqua"/>
          <w:b/>
          <w:i/>
          <w:sz w:val="20"/>
          <w:szCs w:val="20"/>
          <w:u w:val="single"/>
        </w:rPr>
        <w:t xml:space="preserve"> y el principio </w:t>
      </w:r>
      <w:proofErr w:type="spellStart"/>
      <w:r>
        <w:rPr>
          <w:rFonts w:ascii="Book Antiqua" w:eastAsia="Book Antiqua" w:hAnsi="Book Antiqua" w:cs="Book Antiqua"/>
          <w:b/>
          <w:i/>
          <w:sz w:val="20"/>
          <w:szCs w:val="20"/>
          <w:u w:val="single"/>
        </w:rPr>
        <w:t>democrático</w:t>
      </w:r>
      <w:proofErr w:type="spellEnd"/>
      <w:r>
        <w:rPr>
          <w:rFonts w:ascii="Book Antiqua" w:eastAsia="Book Antiqua" w:hAnsi="Book Antiqua" w:cs="Book Antiqua"/>
          <w:b/>
          <w:i/>
          <w:sz w:val="20"/>
          <w:szCs w:val="20"/>
          <w:u w:val="single"/>
        </w:rPr>
        <w:t>”</w:t>
      </w:r>
      <w:r>
        <w:rPr>
          <w:rFonts w:ascii="Book Antiqua" w:eastAsia="Book Antiqua" w:hAnsi="Book Antiqua" w:cs="Book Antiqua"/>
          <w:b/>
          <w:i/>
          <w:sz w:val="20"/>
          <w:szCs w:val="20"/>
        </w:rPr>
        <w:t>;</w:t>
      </w:r>
      <w:r>
        <w:rPr>
          <w:rFonts w:ascii="Book Antiqua" w:eastAsia="Book Antiqua" w:hAnsi="Book Antiqua" w:cs="Book Antiqua"/>
          <w:i/>
          <w:sz w:val="20"/>
          <w:szCs w:val="20"/>
        </w:rPr>
        <w:t xml:space="preserve"> y (iv) el informe presentado por el Ministro de Hacienda y </w:t>
      </w:r>
      <w:proofErr w:type="spellStart"/>
      <w:r>
        <w:rPr>
          <w:rFonts w:ascii="Book Antiqua" w:eastAsia="Book Antiqua" w:hAnsi="Book Antiqua" w:cs="Book Antiqua"/>
          <w:i/>
          <w:sz w:val="20"/>
          <w:szCs w:val="20"/>
        </w:rPr>
        <w:t>Crédito</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Público</w:t>
      </w:r>
      <w:proofErr w:type="spellEnd"/>
      <w:r>
        <w:rPr>
          <w:rFonts w:ascii="Book Antiqua" w:eastAsia="Book Antiqua" w:hAnsi="Book Antiqua" w:cs="Book Antiqua"/>
          <w:i/>
          <w:sz w:val="20"/>
          <w:szCs w:val="20"/>
        </w:rPr>
        <w:t xml:space="preserve"> no obliga a las </w:t>
      </w:r>
      <w:proofErr w:type="spellStart"/>
      <w:r>
        <w:rPr>
          <w:rFonts w:ascii="Book Antiqua" w:eastAsia="Book Antiqua" w:hAnsi="Book Antiqua" w:cs="Book Antiqua"/>
          <w:i/>
          <w:sz w:val="20"/>
          <w:szCs w:val="20"/>
        </w:rPr>
        <w:t>células</w:t>
      </w:r>
      <w:proofErr w:type="spellEnd"/>
      <w:r>
        <w:rPr>
          <w:rFonts w:ascii="Book Antiqua" w:eastAsia="Book Antiqua" w:hAnsi="Book Antiqua" w:cs="Book Antiqua"/>
          <w:i/>
          <w:sz w:val="20"/>
          <w:szCs w:val="20"/>
        </w:rPr>
        <w:t xml:space="preserve"> legislativas a acoger su </w:t>
      </w:r>
      <w:proofErr w:type="spellStart"/>
      <w:r>
        <w:rPr>
          <w:rFonts w:ascii="Book Antiqua" w:eastAsia="Book Antiqua" w:hAnsi="Book Antiqua" w:cs="Book Antiqua"/>
          <w:i/>
          <w:sz w:val="20"/>
          <w:szCs w:val="20"/>
        </w:rPr>
        <w:t>posición</w:t>
      </w:r>
      <w:proofErr w:type="spellEnd"/>
      <w:r>
        <w:rPr>
          <w:rFonts w:ascii="Book Antiqua" w:eastAsia="Book Antiqua" w:hAnsi="Book Antiqua" w:cs="Book Antiqua"/>
          <w:i/>
          <w:sz w:val="20"/>
          <w:szCs w:val="20"/>
        </w:rPr>
        <w:t xml:space="preserve">, sin embargo, sí genera una </w:t>
      </w:r>
      <w:proofErr w:type="spellStart"/>
      <w:r>
        <w:rPr>
          <w:rFonts w:ascii="Book Antiqua" w:eastAsia="Book Antiqua" w:hAnsi="Book Antiqua" w:cs="Book Antiqua"/>
          <w:i/>
          <w:sz w:val="20"/>
          <w:szCs w:val="20"/>
        </w:rPr>
        <w:t>obligación</w:t>
      </w:r>
      <w:proofErr w:type="spellEnd"/>
      <w:r>
        <w:rPr>
          <w:rFonts w:ascii="Book Antiqua" w:eastAsia="Book Antiqua" w:hAnsi="Book Antiqua" w:cs="Book Antiqua"/>
          <w:i/>
          <w:sz w:val="20"/>
          <w:szCs w:val="20"/>
        </w:rPr>
        <w:t xml:space="preserve"> en cabeza del Congreso de valorarlo y analizarlo. </w:t>
      </w:r>
      <w:proofErr w:type="spellStart"/>
      <w:r>
        <w:rPr>
          <w:rFonts w:ascii="Book Antiqua" w:eastAsia="Book Antiqua" w:hAnsi="Book Antiqua" w:cs="Book Antiqua"/>
          <w:i/>
          <w:sz w:val="20"/>
          <w:szCs w:val="20"/>
        </w:rPr>
        <w:t>Sólo</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asi</w:t>
      </w:r>
      <w:proofErr w:type="spellEnd"/>
      <w:r>
        <w:rPr>
          <w:rFonts w:ascii="Book Antiqua" w:eastAsia="Book Antiqua" w:hAnsi="Book Antiqua" w:cs="Book Antiqua"/>
          <w:i/>
          <w:sz w:val="20"/>
          <w:szCs w:val="20"/>
        </w:rPr>
        <w:t xml:space="preserve">́ se garantiza una debida </w:t>
      </w:r>
      <w:proofErr w:type="spellStart"/>
      <w:r>
        <w:rPr>
          <w:rFonts w:ascii="Book Antiqua" w:eastAsia="Book Antiqua" w:hAnsi="Book Antiqua" w:cs="Book Antiqua"/>
          <w:i/>
          <w:sz w:val="20"/>
          <w:szCs w:val="20"/>
        </w:rPr>
        <w:t>colaboración</w:t>
      </w:r>
      <w:proofErr w:type="spellEnd"/>
      <w:r>
        <w:rPr>
          <w:rFonts w:ascii="Book Antiqua" w:eastAsia="Book Antiqua" w:hAnsi="Book Antiqua" w:cs="Book Antiqua"/>
          <w:i/>
          <w:sz w:val="20"/>
          <w:szCs w:val="20"/>
        </w:rPr>
        <w:t xml:space="preserve"> entre las ramas del poder </w:t>
      </w:r>
      <w:proofErr w:type="spellStart"/>
      <w:r>
        <w:rPr>
          <w:rFonts w:ascii="Book Antiqua" w:eastAsia="Book Antiqua" w:hAnsi="Book Antiqua" w:cs="Book Antiqua"/>
          <w:i/>
          <w:sz w:val="20"/>
          <w:szCs w:val="20"/>
        </w:rPr>
        <w:t>público</w:t>
      </w:r>
      <w:proofErr w:type="spellEnd"/>
      <w:r>
        <w:rPr>
          <w:rFonts w:ascii="Book Antiqua" w:eastAsia="Book Antiqua" w:hAnsi="Book Antiqua" w:cs="Book Antiqua"/>
          <w:i/>
          <w:sz w:val="20"/>
          <w:szCs w:val="20"/>
        </w:rPr>
        <w:t xml:space="preserve"> y se armoniza el principio </w:t>
      </w:r>
      <w:proofErr w:type="spellStart"/>
      <w:r>
        <w:rPr>
          <w:rFonts w:ascii="Book Antiqua" w:eastAsia="Book Antiqua" w:hAnsi="Book Antiqua" w:cs="Book Antiqua"/>
          <w:i/>
          <w:sz w:val="20"/>
          <w:szCs w:val="20"/>
        </w:rPr>
        <w:t>democrático</w:t>
      </w:r>
      <w:proofErr w:type="spellEnd"/>
      <w:r>
        <w:rPr>
          <w:rFonts w:ascii="Book Antiqua" w:eastAsia="Book Antiqua" w:hAnsi="Book Antiqua" w:cs="Book Antiqua"/>
          <w:i/>
          <w:sz w:val="20"/>
          <w:szCs w:val="20"/>
        </w:rPr>
        <w:t xml:space="preserve"> con la estabilidad </w:t>
      </w:r>
      <w:proofErr w:type="spellStart"/>
      <w:r>
        <w:rPr>
          <w:rFonts w:ascii="Book Antiqua" w:eastAsia="Book Antiqua" w:hAnsi="Book Antiqua" w:cs="Book Antiqua"/>
          <w:i/>
          <w:sz w:val="20"/>
          <w:szCs w:val="20"/>
        </w:rPr>
        <w:t>macroeconómica</w:t>
      </w:r>
      <w:proofErr w:type="spellEnd"/>
      <w:r>
        <w:rPr>
          <w:rFonts w:ascii="Book Antiqua" w:eastAsia="Book Antiqua" w:hAnsi="Book Antiqua" w:cs="Book Antiqua"/>
          <w:i/>
          <w:sz w:val="20"/>
          <w:szCs w:val="20"/>
        </w:rPr>
        <w:t xml:space="preserve">” </w:t>
      </w:r>
      <w:r>
        <w:rPr>
          <w:rFonts w:ascii="Book Antiqua" w:eastAsia="Book Antiqua" w:hAnsi="Book Antiqua" w:cs="Book Antiqua"/>
          <w:sz w:val="20"/>
          <w:szCs w:val="20"/>
        </w:rPr>
        <w:t>(Sub</w:t>
      </w:r>
      <w:r>
        <w:rPr>
          <w:rFonts w:ascii="Book Antiqua" w:eastAsia="Book Antiqua" w:hAnsi="Book Antiqua" w:cs="Book Antiqua"/>
          <w:sz w:val="20"/>
          <w:szCs w:val="20"/>
        </w:rPr>
        <w:t>rayado y negrilla propio)</w:t>
      </w:r>
    </w:p>
    <w:p w:rsidR="00165369" w:rsidRDefault="00165369">
      <w:pPr>
        <w:spacing w:line="240" w:lineRule="auto"/>
        <w:jc w:val="both"/>
        <w:rPr>
          <w:rFonts w:ascii="Book Antiqua" w:eastAsia="Book Antiqua" w:hAnsi="Book Antiqua" w:cs="Book Antiqua"/>
          <w:sz w:val="20"/>
          <w:szCs w:val="20"/>
          <w:highlight w:val="white"/>
        </w:rPr>
      </w:pP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Durante el trámite legislativo, el Ministerio de Hacienda y Crédito Público puede decidir deliberadamente si es necesario o no realizar un estudio del impacto fiscal de las normas en proceso. Sin embargo, la falta de un pronuncia</w:t>
      </w:r>
      <w:r>
        <w:rPr>
          <w:rFonts w:ascii="Book Antiqua" w:eastAsia="Book Antiqua" w:hAnsi="Book Antiqua" w:cs="Book Antiqua"/>
          <w:sz w:val="20"/>
          <w:szCs w:val="20"/>
          <w:highlight w:val="white"/>
        </w:rPr>
        <w:t>miento al respecto no impide una posible declaración de inconstitucionalidad en el futuro.</w:t>
      </w:r>
    </w:p>
    <w:p w:rsidR="00165369" w:rsidRDefault="0063696D">
      <w:pPr>
        <w:spacing w:line="240" w:lineRule="auto"/>
        <w:jc w:val="both"/>
        <w:rPr>
          <w:rFonts w:ascii="Book Antiqua" w:eastAsia="Book Antiqua" w:hAnsi="Book Antiqua" w:cs="Book Antiqua"/>
          <w:sz w:val="20"/>
          <w:szCs w:val="20"/>
          <w:highlight w:val="white"/>
        </w:rPr>
      </w:pPr>
      <w:r>
        <w:rPr>
          <w:rFonts w:ascii="Book Antiqua" w:eastAsia="Book Antiqua" w:hAnsi="Book Antiqua" w:cs="Book Antiqua"/>
          <w:sz w:val="20"/>
          <w:szCs w:val="20"/>
        </w:rPr>
        <w:br/>
      </w:r>
      <w:r>
        <w:rPr>
          <w:rFonts w:ascii="Book Antiqua" w:eastAsia="Book Antiqua" w:hAnsi="Book Antiqua" w:cs="Book Antiqua"/>
          <w:sz w:val="20"/>
          <w:szCs w:val="20"/>
          <w:highlight w:val="white"/>
        </w:rPr>
        <w:t>La Corte Constitucional en Sentencia C-110 de 2019, con Magistrado Ponente Alejandro Linares Cantillo, reiteró que la responsabilidad principal de realizar el estud</w:t>
      </w:r>
      <w:r>
        <w:rPr>
          <w:rFonts w:ascii="Book Antiqua" w:eastAsia="Book Antiqua" w:hAnsi="Book Antiqua" w:cs="Book Antiqua"/>
          <w:sz w:val="20"/>
          <w:szCs w:val="20"/>
          <w:highlight w:val="white"/>
        </w:rPr>
        <w:t>io del impacto fiscal de una norma recae en el Ministerio de Hacienda y Crédito Público, debido a su conocimiento técnico y su rol principal como ejecutor del gasto público.</w:t>
      </w:r>
    </w:p>
    <w:p w:rsidR="00165369" w:rsidRDefault="00165369">
      <w:pPr>
        <w:spacing w:line="240" w:lineRule="auto"/>
        <w:ind w:left="360"/>
        <w:jc w:val="both"/>
        <w:rPr>
          <w:rFonts w:ascii="Book Antiqua" w:eastAsia="Book Antiqua" w:hAnsi="Book Antiqua" w:cs="Book Antiqua"/>
          <w:i/>
          <w:sz w:val="20"/>
          <w:szCs w:val="20"/>
        </w:rPr>
      </w:pPr>
    </w:p>
    <w:p w:rsidR="00165369" w:rsidRDefault="0063696D">
      <w:pPr>
        <w:spacing w:line="240" w:lineRule="auto"/>
        <w:ind w:left="360"/>
        <w:jc w:val="both"/>
        <w:rPr>
          <w:rFonts w:ascii="Book Antiqua" w:eastAsia="Book Antiqua" w:hAnsi="Book Antiqua" w:cs="Book Antiqua"/>
          <w:sz w:val="20"/>
          <w:szCs w:val="20"/>
        </w:rPr>
      </w:pPr>
      <w:r>
        <w:rPr>
          <w:rFonts w:ascii="Book Antiqua" w:eastAsia="Book Antiqua" w:hAnsi="Book Antiqua" w:cs="Book Antiqua"/>
          <w:i/>
          <w:sz w:val="20"/>
          <w:szCs w:val="20"/>
        </w:rPr>
        <w:t xml:space="preserve">“80.3. Con el </w:t>
      </w:r>
      <w:proofErr w:type="spellStart"/>
      <w:r>
        <w:rPr>
          <w:rFonts w:ascii="Book Antiqua" w:eastAsia="Book Antiqua" w:hAnsi="Book Antiqua" w:cs="Book Antiqua"/>
          <w:i/>
          <w:sz w:val="20"/>
          <w:szCs w:val="20"/>
        </w:rPr>
        <w:t>propósito</w:t>
      </w:r>
      <w:proofErr w:type="spellEnd"/>
      <w:r>
        <w:rPr>
          <w:rFonts w:ascii="Book Antiqua" w:eastAsia="Book Antiqua" w:hAnsi="Book Antiqua" w:cs="Book Antiqua"/>
          <w:i/>
          <w:sz w:val="20"/>
          <w:szCs w:val="20"/>
        </w:rPr>
        <w:t xml:space="preserve"> de unificar la </w:t>
      </w:r>
      <w:proofErr w:type="spellStart"/>
      <w:r>
        <w:rPr>
          <w:rFonts w:ascii="Book Antiqua" w:eastAsia="Book Antiqua" w:hAnsi="Book Antiqua" w:cs="Book Antiqua"/>
          <w:i/>
          <w:sz w:val="20"/>
          <w:szCs w:val="20"/>
        </w:rPr>
        <w:t>interpretación</w:t>
      </w:r>
      <w:proofErr w:type="spellEnd"/>
      <w:r>
        <w:rPr>
          <w:rFonts w:ascii="Book Antiqua" w:eastAsia="Book Antiqua" w:hAnsi="Book Antiqua" w:cs="Book Antiqua"/>
          <w:i/>
          <w:sz w:val="20"/>
          <w:szCs w:val="20"/>
        </w:rPr>
        <w:t xml:space="preserve"> en esta materia, la Corte</w:t>
      </w:r>
      <w:r>
        <w:rPr>
          <w:rFonts w:ascii="Book Antiqua" w:eastAsia="Book Antiqua" w:hAnsi="Book Antiqua" w:cs="Book Antiqua"/>
          <w:i/>
          <w:sz w:val="20"/>
          <w:szCs w:val="20"/>
        </w:rPr>
        <w:t xml:space="preserve"> estima necesario precisar (i) que el Congreso tiene la responsabilidad -como lo dejó dicho la sentencia C-502 de 2007 y con fundamento en el </w:t>
      </w:r>
      <w:proofErr w:type="spellStart"/>
      <w:r>
        <w:rPr>
          <w:rFonts w:ascii="Book Antiqua" w:eastAsia="Book Antiqua" w:hAnsi="Book Antiqua" w:cs="Book Antiqua"/>
          <w:i/>
          <w:sz w:val="20"/>
          <w:szCs w:val="20"/>
        </w:rPr>
        <w:t>artículo</w:t>
      </w:r>
      <w:proofErr w:type="spellEnd"/>
      <w:r>
        <w:rPr>
          <w:rFonts w:ascii="Book Antiqua" w:eastAsia="Book Antiqua" w:hAnsi="Book Antiqua" w:cs="Book Antiqua"/>
          <w:i/>
          <w:sz w:val="20"/>
          <w:szCs w:val="20"/>
        </w:rPr>
        <w:t xml:space="preserve"> 7 de la ley 819 de 2003- de valorar las incidencias fiscales del proyecto de ley. Tal carga (ii) no exi</w:t>
      </w:r>
      <w:r>
        <w:rPr>
          <w:rFonts w:ascii="Book Antiqua" w:eastAsia="Book Antiqua" w:hAnsi="Book Antiqua" w:cs="Book Antiqua"/>
          <w:i/>
          <w:sz w:val="20"/>
          <w:szCs w:val="20"/>
        </w:rPr>
        <w:t xml:space="preserve">ge un </w:t>
      </w:r>
      <w:proofErr w:type="spellStart"/>
      <w:r>
        <w:rPr>
          <w:rFonts w:ascii="Book Antiqua" w:eastAsia="Book Antiqua" w:hAnsi="Book Antiqua" w:cs="Book Antiqua"/>
          <w:i/>
          <w:sz w:val="20"/>
          <w:szCs w:val="20"/>
        </w:rPr>
        <w:t>análisis</w:t>
      </w:r>
      <w:proofErr w:type="spellEnd"/>
      <w:r>
        <w:rPr>
          <w:rFonts w:ascii="Book Antiqua" w:eastAsia="Book Antiqua" w:hAnsi="Book Antiqua" w:cs="Book Antiqua"/>
          <w:i/>
          <w:sz w:val="20"/>
          <w:szCs w:val="20"/>
        </w:rPr>
        <w:t xml:space="preserve"> detallado o exhaustivo del costo fiscal y las fuentes de financiamiento. Sin embargo, (iii) sí demanda una </w:t>
      </w:r>
      <w:proofErr w:type="spellStart"/>
      <w:r>
        <w:rPr>
          <w:rFonts w:ascii="Book Antiqua" w:eastAsia="Book Antiqua" w:hAnsi="Book Antiqua" w:cs="Book Antiqua"/>
          <w:i/>
          <w:sz w:val="20"/>
          <w:szCs w:val="20"/>
        </w:rPr>
        <w:t>mínima</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consideración</w:t>
      </w:r>
      <w:proofErr w:type="spellEnd"/>
      <w:r>
        <w:rPr>
          <w:rFonts w:ascii="Book Antiqua" w:eastAsia="Book Antiqua" w:hAnsi="Book Antiqua" w:cs="Book Antiqua"/>
          <w:i/>
          <w:sz w:val="20"/>
          <w:szCs w:val="20"/>
        </w:rPr>
        <w:t xml:space="preserve"> al respecto, de modo que sea posible establecer los referentes </w:t>
      </w:r>
      <w:proofErr w:type="spellStart"/>
      <w:r>
        <w:rPr>
          <w:rFonts w:ascii="Book Antiqua" w:eastAsia="Book Antiqua" w:hAnsi="Book Antiqua" w:cs="Book Antiqua"/>
          <w:i/>
          <w:sz w:val="20"/>
          <w:szCs w:val="20"/>
        </w:rPr>
        <w:t>básicos</w:t>
      </w:r>
      <w:proofErr w:type="spellEnd"/>
      <w:r>
        <w:rPr>
          <w:rFonts w:ascii="Book Antiqua" w:eastAsia="Book Antiqua" w:hAnsi="Book Antiqua" w:cs="Book Antiqua"/>
          <w:i/>
          <w:sz w:val="20"/>
          <w:szCs w:val="20"/>
        </w:rPr>
        <w:t xml:space="preserve"> para analizar los efectos fiscales de</w:t>
      </w:r>
      <w:r>
        <w:rPr>
          <w:rFonts w:ascii="Book Antiqua" w:eastAsia="Book Antiqua" w:hAnsi="Book Antiqua" w:cs="Book Antiqua"/>
          <w:i/>
          <w:sz w:val="20"/>
          <w:szCs w:val="20"/>
        </w:rPr>
        <w:t xml:space="preserve">l proyecto de ley. En todo caso </w:t>
      </w:r>
      <w:r>
        <w:rPr>
          <w:rFonts w:ascii="Book Antiqua" w:eastAsia="Book Antiqua" w:hAnsi="Book Antiqua" w:cs="Book Antiqua"/>
          <w:b/>
          <w:i/>
          <w:sz w:val="20"/>
          <w:szCs w:val="20"/>
        </w:rPr>
        <w:t xml:space="preserve">(iv) la carga principal se encuentra radicada en el MHCP por sus conocimientos </w:t>
      </w:r>
      <w:proofErr w:type="spellStart"/>
      <w:r>
        <w:rPr>
          <w:rFonts w:ascii="Book Antiqua" w:eastAsia="Book Antiqua" w:hAnsi="Book Antiqua" w:cs="Book Antiqua"/>
          <w:b/>
          <w:i/>
          <w:sz w:val="20"/>
          <w:szCs w:val="20"/>
        </w:rPr>
        <w:t>técnicos</w:t>
      </w:r>
      <w:proofErr w:type="spellEnd"/>
      <w:r>
        <w:rPr>
          <w:rFonts w:ascii="Book Antiqua" w:eastAsia="Book Antiqua" w:hAnsi="Book Antiqua" w:cs="Book Antiqua"/>
          <w:b/>
          <w:i/>
          <w:sz w:val="20"/>
          <w:szCs w:val="20"/>
        </w:rPr>
        <w:t xml:space="preserve"> y por su </w:t>
      </w:r>
      <w:proofErr w:type="spellStart"/>
      <w:r>
        <w:rPr>
          <w:rFonts w:ascii="Book Antiqua" w:eastAsia="Book Antiqua" w:hAnsi="Book Antiqua" w:cs="Book Antiqua"/>
          <w:b/>
          <w:i/>
          <w:sz w:val="20"/>
          <w:szCs w:val="20"/>
        </w:rPr>
        <w:t>condición</w:t>
      </w:r>
      <w:proofErr w:type="spellEnd"/>
      <w:r>
        <w:rPr>
          <w:rFonts w:ascii="Book Antiqua" w:eastAsia="Book Antiqua" w:hAnsi="Book Antiqua" w:cs="Book Antiqua"/>
          <w:b/>
          <w:i/>
          <w:sz w:val="20"/>
          <w:szCs w:val="20"/>
        </w:rPr>
        <w:t xml:space="preserve"> de principal ejecutor del gasto </w:t>
      </w:r>
      <w:proofErr w:type="spellStart"/>
      <w:r>
        <w:rPr>
          <w:rFonts w:ascii="Book Antiqua" w:eastAsia="Book Antiqua" w:hAnsi="Book Antiqua" w:cs="Book Antiqua"/>
          <w:b/>
          <w:i/>
          <w:sz w:val="20"/>
          <w:szCs w:val="20"/>
        </w:rPr>
        <w:t>público</w:t>
      </w:r>
      <w:proofErr w:type="spellEnd"/>
      <w:r>
        <w:rPr>
          <w:rFonts w:ascii="Book Antiqua" w:eastAsia="Book Antiqua" w:hAnsi="Book Antiqua" w:cs="Book Antiqua"/>
          <w:i/>
          <w:sz w:val="20"/>
          <w:szCs w:val="20"/>
        </w:rPr>
        <w:t xml:space="preserve">. En consecuencia, (v) el incumplimiento del Gobierno no afecta la </w:t>
      </w:r>
      <w:proofErr w:type="spellStart"/>
      <w:r>
        <w:rPr>
          <w:rFonts w:ascii="Book Antiqua" w:eastAsia="Book Antiqua" w:hAnsi="Book Antiqua" w:cs="Book Antiqua"/>
          <w:i/>
          <w:sz w:val="20"/>
          <w:szCs w:val="20"/>
        </w:rPr>
        <w:t>decisió</w:t>
      </w:r>
      <w:r>
        <w:rPr>
          <w:rFonts w:ascii="Book Antiqua" w:eastAsia="Book Antiqua" w:hAnsi="Book Antiqua" w:cs="Book Antiqua"/>
          <w:i/>
          <w:sz w:val="20"/>
          <w:szCs w:val="20"/>
        </w:rPr>
        <w:t>n</w:t>
      </w:r>
      <w:proofErr w:type="spellEnd"/>
      <w:r>
        <w:rPr>
          <w:rFonts w:ascii="Book Antiqua" w:eastAsia="Book Antiqua" w:hAnsi="Book Antiqua" w:cs="Book Antiqua"/>
          <w:i/>
          <w:sz w:val="20"/>
          <w:szCs w:val="20"/>
        </w:rPr>
        <w:t xml:space="preserve"> del Congreso cuando este ha cumplido su deber. A su vez (vi) si el Gobierno atiende su </w:t>
      </w:r>
      <w:proofErr w:type="spellStart"/>
      <w:r>
        <w:rPr>
          <w:rFonts w:ascii="Book Antiqua" w:eastAsia="Book Antiqua" w:hAnsi="Book Antiqua" w:cs="Book Antiqua"/>
          <w:i/>
          <w:sz w:val="20"/>
          <w:szCs w:val="20"/>
        </w:rPr>
        <w:t>obligación</w:t>
      </w:r>
      <w:proofErr w:type="spellEnd"/>
      <w:r>
        <w:rPr>
          <w:rFonts w:ascii="Book Antiqua" w:eastAsia="Book Antiqua" w:hAnsi="Book Antiqua" w:cs="Book Antiqua"/>
          <w:i/>
          <w:sz w:val="20"/>
          <w:szCs w:val="20"/>
        </w:rPr>
        <w:t xml:space="preserve"> de emitir su concepto, se radica en el Congreso el deber de estudiarlo y discutirlo–ver </w:t>
      </w:r>
      <w:proofErr w:type="spellStart"/>
      <w:r>
        <w:rPr>
          <w:rFonts w:ascii="Book Antiqua" w:eastAsia="Book Antiqua" w:hAnsi="Book Antiqua" w:cs="Book Antiqua"/>
          <w:i/>
          <w:sz w:val="20"/>
          <w:szCs w:val="20"/>
        </w:rPr>
        <w:t>núm</w:t>
      </w:r>
      <w:proofErr w:type="spellEnd"/>
      <w:r>
        <w:rPr>
          <w:rFonts w:ascii="Book Antiqua" w:eastAsia="Book Antiqua" w:hAnsi="Book Antiqua" w:cs="Book Antiqua"/>
          <w:i/>
          <w:sz w:val="20"/>
          <w:szCs w:val="20"/>
        </w:rPr>
        <w:t>. 79.3 y 90-.”</w:t>
      </w:r>
    </w:p>
    <w:p w:rsidR="00165369" w:rsidRDefault="00165369">
      <w:pPr>
        <w:spacing w:line="240" w:lineRule="auto"/>
        <w:jc w:val="both"/>
        <w:rPr>
          <w:rFonts w:ascii="Book Antiqua" w:eastAsia="Book Antiqua" w:hAnsi="Book Antiqua" w:cs="Book Antiqua"/>
          <w:sz w:val="20"/>
          <w:szCs w:val="20"/>
        </w:rPr>
      </w:pPr>
    </w:p>
    <w:p w:rsidR="00165369" w:rsidRPr="00D45149" w:rsidRDefault="0063696D" w:rsidP="00D45149">
      <w:pPr>
        <w:spacing w:line="240" w:lineRule="auto"/>
        <w:jc w:val="both"/>
        <w:rPr>
          <w:rFonts w:ascii="Book Antiqua" w:eastAsia="Book Antiqua" w:hAnsi="Book Antiqua" w:cs="Book Antiqua"/>
          <w:sz w:val="24"/>
          <w:szCs w:val="24"/>
        </w:rPr>
      </w:pPr>
      <w:r>
        <w:rPr>
          <w:rFonts w:ascii="Book Antiqua" w:eastAsia="Book Antiqua" w:hAnsi="Book Antiqua" w:cs="Book Antiqua"/>
          <w:sz w:val="20"/>
          <w:szCs w:val="20"/>
        </w:rPr>
        <w:t>Lo anterior ha sido confirmado por la Corte Con</w:t>
      </w:r>
      <w:r>
        <w:rPr>
          <w:rFonts w:ascii="Book Antiqua" w:eastAsia="Book Antiqua" w:hAnsi="Book Antiqua" w:cs="Book Antiqua"/>
          <w:sz w:val="20"/>
          <w:szCs w:val="20"/>
        </w:rPr>
        <w:t xml:space="preserve">stitucional en su jurisprudencia reciente. Por ejemplo, en la Sentencia C-520 de 2019, con la Magistrada Ponente Cristina Pardo </w:t>
      </w:r>
      <w:proofErr w:type="spellStart"/>
      <w:r>
        <w:rPr>
          <w:rFonts w:ascii="Book Antiqua" w:eastAsia="Book Antiqua" w:hAnsi="Book Antiqua" w:cs="Book Antiqua"/>
          <w:sz w:val="20"/>
          <w:szCs w:val="20"/>
        </w:rPr>
        <w:t>Schlesinger</w:t>
      </w:r>
      <w:proofErr w:type="spellEnd"/>
      <w:r>
        <w:rPr>
          <w:rFonts w:ascii="Book Antiqua" w:eastAsia="Book Antiqua" w:hAnsi="Book Antiqua" w:cs="Book Antiqua"/>
          <w:sz w:val="20"/>
          <w:szCs w:val="20"/>
        </w:rPr>
        <w:t>, se señaló que el análisis de impacto fiscal en el trámite legislativo ha flexibilizado las obligaciones establecida</w:t>
      </w:r>
      <w:r>
        <w:rPr>
          <w:rFonts w:ascii="Book Antiqua" w:eastAsia="Book Antiqua" w:hAnsi="Book Antiqua" w:cs="Book Antiqua"/>
          <w:sz w:val="20"/>
          <w:szCs w:val="20"/>
        </w:rPr>
        <w:t>s en el artículo 7 de la Ley 819 de 2003, con el fin de evitar que se convierta en una barrera formal que limite desproporcionadamente la actividad del legislador, tal como se consideró a continuación</w:t>
      </w:r>
      <w:r>
        <w:rPr>
          <w:rFonts w:ascii="Book Antiqua" w:eastAsia="Book Antiqua" w:hAnsi="Book Antiqua" w:cs="Book Antiqua"/>
          <w:sz w:val="24"/>
          <w:szCs w:val="24"/>
        </w:rPr>
        <w:t>:</w:t>
      </w:r>
    </w:p>
    <w:p w:rsidR="00165369" w:rsidRDefault="0063696D">
      <w:pPr>
        <w:spacing w:line="240" w:lineRule="auto"/>
        <w:ind w:left="360"/>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 xml:space="preserve">“La jurisprudencia de esta </w:t>
      </w:r>
      <w:proofErr w:type="spellStart"/>
      <w:r>
        <w:rPr>
          <w:rFonts w:ascii="Book Antiqua" w:eastAsia="Book Antiqua" w:hAnsi="Book Antiqua" w:cs="Book Antiqua"/>
          <w:sz w:val="20"/>
          <w:szCs w:val="20"/>
        </w:rPr>
        <w:t>Corporación</w:t>
      </w:r>
      <w:proofErr w:type="spellEnd"/>
      <w:r>
        <w:rPr>
          <w:rFonts w:ascii="Book Antiqua" w:eastAsia="Book Antiqua" w:hAnsi="Book Antiqua" w:cs="Book Antiqua"/>
          <w:sz w:val="20"/>
          <w:szCs w:val="20"/>
        </w:rPr>
        <w:t xml:space="preserve"> ha flexibilizado las obligaciones que surgen de lo dispuesto en el </w:t>
      </w:r>
      <w:proofErr w:type="spellStart"/>
      <w:r>
        <w:rPr>
          <w:rFonts w:ascii="Book Antiqua" w:eastAsia="Book Antiqua" w:hAnsi="Book Antiqua" w:cs="Book Antiqua"/>
          <w:sz w:val="20"/>
          <w:szCs w:val="20"/>
        </w:rPr>
        <w:t>artículo</w:t>
      </w:r>
      <w:proofErr w:type="spellEnd"/>
      <w:r>
        <w:rPr>
          <w:rFonts w:ascii="Book Antiqua" w:eastAsia="Book Antiqua" w:hAnsi="Book Antiqua" w:cs="Book Antiqua"/>
          <w:sz w:val="20"/>
          <w:szCs w:val="20"/>
        </w:rPr>
        <w:t xml:space="preserve"> 7 de la Ley 819 de 2003, de forma que no se transforme en una barrera formal que </w:t>
      </w:r>
      <w:proofErr w:type="spellStart"/>
      <w:r>
        <w:rPr>
          <w:rFonts w:ascii="Book Antiqua" w:eastAsia="Book Antiqua" w:hAnsi="Book Antiqua" w:cs="Book Antiqua"/>
          <w:sz w:val="20"/>
          <w:szCs w:val="20"/>
        </w:rPr>
        <w:t>contraríe</w:t>
      </w:r>
      <w:proofErr w:type="spellEnd"/>
      <w:r>
        <w:rPr>
          <w:rFonts w:ascii="Book Antiqua" w:eastAsia="Book Antiqua" w:hAnsi="Book Antiqua" w:cs="Book Antiqua"/>
          <w:sz w:val="20"/>
          <w:szCs w:val="20"/>
        </w:rPr>
        <w:t xml:space="preserve"> o </w:t>
      </w:r>
      <w:proofErr w:type="spellStart"/>
      <w:r>
        <w:rPr>
          <w:rFonts w:ascii="Book Antiqua" w:eastAsia="Book Antiqua" w:hAnsi="Book Antiqua" w:cs="Book Antiqua"/>
          <w:sz w:val="20"/>
          <w:szCs w:val="20"/>
        </w:rPr>
        <w:t>límite</w:t>
      </w:r>
      <w:proofErr w:type="spellEnd"/>
      <w:r>
        <w:rPr>
          <w:rFonts w:ascii="Book Antiqua" w:eastAsia="Book Antiqua" w:hAnsi="Book Antiqua" w:cs="Book Antiqua"/>
          <w:sz w:val="20"/>
          <w:szCs w:val="20"/>
        </w:rPr>
        <w:t xml:space="preserve"> de desproporcionadamente la actividad</w:t>
      </w:r>
      <w:r>
        <w:rPr>
          <w:rFonts w:ascii="Book Antiqua" w:eastAsia="Book Antiqua" w:hAnsi="Book Antiqua" w:cs="Book Antiqua"/>
          <w:sz w:val="20"/>
          <w:szCs w:val="20"/>
        </w:rPr>
        <w:t xml:space="preserve"> del legislador, dicha </w:t>
      </w:r>
      <w:proofErr w:type="spellStart"/>
      <w:r>
        <w:rPr>
          <w:rFonts w:ascii="Book Antiqua" w:eastAsia="Book Antiqua" w:hAnsi="Book Antiqua" w:cs="Book Antiqua"/>
          <w:sz w:val="20"/>
          <w:szCs w:val="20"/>
        </w:rPr>
        <w:t>flexibilización</w:t>
      </w:r>
      <w:proofErr w:type="spellEnd"/>
      <w:r>
        <w:rPr>
          <w:rFonts w:ascii="Book Antiqua" w:eastAsia="Book Antiqua" w:hAnsi="Book Antiqua" w:cs="Book Antiqua"/>
          <w:sz w:val="20"/>
          <w:szCs w:val="20"/>
        </w:rPr>
        <w:t xml:space="preserve"> no puede interpretarse como una </w:t>
      </w:r>
      <w:proofErr w:type="spellStart"/>
      <w:r>
        <w:rPr>
          <w:rFonts w:ascii="Book Antiqua" w:eastAsia="Book Antiqua" w:hAnsi="Book Antiqua" w:cs="Book Antiqua"/>
          <w:sz w:val="20"/>
          <w:szCs w:val="20"/>
        </w:rPr>
        <w:t>autorización</w:t>
      </w:r>
      <w:proofErr w:type="spellEnd"/>
      <w:r>
        <w:rPr>
          <w:rFonts w:ascii="Book Antiqua" w:eastAsia="Book Antiqua" w:hAnsi="Book Antiqua" w:cs="Book Antiqua"/>
          <w:sz w:val="20"/>
          <w:szCs w:val="20"/>
        </w:rPr>
        <w:t xml:space="preserve"> para que el legislador o el Gobierno puedan eximirse de cumplir con lo dispuesto en la Ley </w:t>
      </w:r>
      <w:proofErr w:type="spellStart"/>
      <w:r>
        <w:rPr>
          <w:rFonts w:ascii="Book Antiqua" w:eastAsia="Book Antiqua" w:hAnsi="Book Antiqua" w:cs="Book Antiqua"/>
          <w:sz w:val="20"/>
          <w:szCs w:val="20"/>
        </w:rPr>
        <w:t>Orgánica</w:t>
      </w:r>
      <w:proofErr w:type="spellEnd"/>
      <w:r>
        <w:rPr>
          <w:rFonts w:ascii="Book Antiqua" w:eastAsia="Book Antiqua" w:hAnsi="Book Antiqua" w:cs="Book Antiqua"/>
          <w:sz w:val="20"/>
          <w:szCs w:val="20"/>
        </w:rPr>
        <w:t xml:space="preserve"> del Presupuesto”</w:t>
      </w:r>
    </w:p>
    <w:p w:rsidR="00165369" w:rsidRDefault="00165369">
      <w:pPr>
        <w:spacing w:line="240" w:lineRule="auto"/>
        <w:rPr>
          <w:rFonts w:ascii="Book Antiqua" w:eastAsia="Book Antiqua" w:hAnsi="Book Antiqua" w:cs="Book Antiqua"/>
          <w:sz w:val="20"/>
          <w:szCs w:val="20"/>
        </w:rPr>
      </w:pPr>
    </w:p>
    <w:p w:rsidR="00165369" w:rsidRDefault="0063696D">
      <w:pPr>
        <w:spacing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Finalmente, la misma sentencia fija las </w:t>
      </w:r>
      <w:proofErr w:type="spellStart"/>
      <w:r>
        <w:rPr>
          <w:rFonts w:ascii="Book Antiqua" w:eastAsia="Book Antiqua" w:hAnsi="Book Antiqua" w:cs="Book Antiqua"/>
          <w:sz w:val="20"/>
          <w:szCs w:val="20"/>
        </w:rPr>
        <w:t>subreglas</w:t>
      </w:r>
      <w:proofErr w:type="spellEnd"/>
      <w:r>
        <w:rPr>
          <w:rFonts w:ascii="Book Antiqua" w:eastAsia="Book Antiqua" w:hAnsi="Book Antiqua" w:cs="Book Antiqua"/>
          <w:sz w:val="20"/>
          <w:szCs w:val="20"/>
        </w:rPr>
        <w:t xml:space="preserve"> c</w:t>
      </w:r>
      <w:r>
        <w:rPr>
          <w:rFonts w:ascii="Book Antiqua" w:eastAsia="Book Antiqua" w:hAnsi="Book Antiqua" w:cs="Book Antiqua"/>
          <w:sz w:val="20"/>
          <w:szCs w:val="20"/>
        </w:rPr>
        <w:t xml:space="preserve">onstitucionales: </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“(i.) Verificar si la norma examinada ordena un gasto o establece un beneficio tributario, o si simplemente autoriza al Gobierno nacional a incluir un gasto, pues en este </w:t>
      </w:r>
      <w:proofErr w:type="spellStart"/>
      <w:r>
        <w:rPr>
          <w:rFonts w:ascii="Book Antiqua" w:eastAsia="Book Antiqua" w:hAnsi="Book Antiqua" w:cs="Book Antiqua"/>
          <w:sz w:val="20"/>
          <w:szCs w:val="20"/>
        </w:rPr>
        <w:t>último</w:t>
      </w:r>
      <w:proofErr w:type="spellEnd"/>
      <w:r>
        <w:rPr>
          <w:rFonts w:ascii="Book Antiqua" w:eastAsia="Book Antiqua" w:hAnsi="Book Antiqua" w:cs="Book Antiqua"/>
          <w:sz w:val="20"/>
          <w:szCs w:val="20"/>
        </w:rPr>
        <w:t xml:space="preserve"> caso no se hace exigible lo dispuesto en la Ley </w:t>
      </w:r>
      <w:proofErr w:type="spellStart"/>
      <w:r>
        <w:rPr>
          <w:rFonts w:ascii="Book Antiqua" w:eastAsia="Book Antiqua" w:hAnsi="Book Antiqua" w:cs="Book Antiqua"/>
          <w:sz w:val="20"/>
          <w:szCs w:val="20"/>
        </w:rPr>
        <w:t>Orgánica</w:t>
      </w:r>
      <w:proofErr w:type="spellEnd"/>
      <w:r>
        <w:rPr>
          <w:rFonts w:ascii="Book Antiqua" w:eastAsia="Book Antiqua" w:hAnsi="Book Antiqua" w:cs="Book Antiqua"/>
          <w:sz w:val="20"/>
          <w:szCs w:val="20"/>
        </w:rPr>
        <w:t xml:space="preserve"> de Presupuesto; </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w:t>
      </w:r>
      <w:r>
        <w:rPr>
          <w:rFonts w:ascii="Book Antiqua" w:eastAsia="Book Antiqua" w:hAnsi="Book Antiqua" w:cs="Book Antiqua"/>
          <w:sz w:val="20"/>
          <w:szCs w:val="20"/>
        </w:rPr>
        <w:t xml:space="preserve">ii.) Comprobar si efectivamente, en las exposiciones de motivos de los proyectos y en las ponencias para debate se incluyeron expresamente informes y </w:t>
      </w:r>
      <w:proofErr w:type="spellStart"/>
      <w:r>
        <w:rPr>
          <w:rFonts w:ascii="Book Antiqua" w:eastAsia="Book Antiqua" w:hAnsi="Book Antiqua" w:cs="Book Antiqua"/>
          <w:sz w:val="20"/>
          <w:szCs w:val="20"/>
        </w:rPr>
        <w:t>análisis</w:t>
      </w:r>
      <w:proofErr w:type="spellEnd"/>
      <w:r>
        <w:rPr>
          <w:rFonts w:ascii="Book Antiqua" w:eastAsia="Book Antiqua" w:hAnsi="Book Antiqua" w:cs="Book Antiqua"/>
          <w:sz w:val="20"/>
          <w:szCs w:val="20"/>
        </w:rPr>
        <w:t xml:space="preserve"> sobre los efectos fiscales de las medidas y se </w:t>
      </w:r>
      <w:proofErr w:type="spellStart"/>
      <w:r>
        <w:rPr>
          <w:rFonts w:ascii="Book Antiqua" w:eastAsia="Book Antiqua" w:hAnsi="Book Antiqua" w:cs="Book Antiqua"/>
          <w:sz w:val="20"/>
          <w:szCs w:val="20"/>
        </w:rPr>
        <w:t>previo</w:t>
      </w:r>
      <w:proofErr w:type="spellEnd"/>
      <w:r>
        <w:rPr>
          <w:rFonts w:ascii="Book Antiqua" w:eastAsia="Book Antiqua" w:hAnsi="Book Antiqua" w:cs="Book Antiqua"/>
          <w:sz w:val="20"/>
          <w:szCs w:val="20"/>
        </w:rPr>
        <w:t>́, al menos someramente, la fuente de ingre</w:t>
      </w:r>
      <w:r>
        <w:rPr>
          <w:rFonts w:ascii="Book Antiqua" w:eastAsia="Book Antiqua" w:hAnsi="Book Antiqua" w:cs="Book Antiqua"/>
          <w:sz w:val="20"/>
          <w:szCs w:val="20"/>
        </w:rPr>
        <w:t xml:space="preserve">so adicional para cubrir los mencionados costos; </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(iii.) Establecer si el Ministerio de Hacienda </w:t>
      </w:r>
      <w:proofErr w:type="spellStart"/>
      <w:r>
        <w:rPr>
          <w:rFonts w:ascii="Book Antiqua" w:eastAsia="Book Antiqua" w:hAnsi="Book Antiqua" w:cs="Book Antiqua"/>
          <w:sz w:val="20"/>
          <w:szCs w:val="20"/>
        </w:rPr>
        <w:t>rindio</w:t>
      </w:r>
      <w:proofErr w:type="spellEnd"/>
      <w:r>
        <w:rPr>
          <w:rFonts w:ascii="Book Antiqua" w:eastAsia="Book Antiqua" w:hAnsi="Book Antiqua" w:cs="Book Antiqua"/>
          <w:sz w:val="20"/>
          <w:szCs w:val="20"/>
        </w:rPr>
        <w:t xml:space="preserve">́ concepto acerca de los costos fiscales que se han estimado para cada una de las iniciativas legislativas bajo el entendido de que la no </w:t>
      </w:r>
      <w:proofErr w:type="spellStart"/>
      <w:r>
        <w:rPr>
          <w:rFonts w:ascii="Book Antiqua" w:eastAsia="Book Antiqua" w:hAnsi="Book Antiqua" w:cs="Book Antiqua"/>
          <w:sz w:val="20"/>
          <w:szCs w:val="20"/>
        </w:rPr>
        <w:t>presentación</w:t>
      </w:r>
      <w:proofErr w:type="spellEnd"/>
      <w:r>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del concepto no constituye un veto a la actividad del legislador; </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(iv.) En caso de que el Ministerio de Hacienda haya rendido concepto, revisar que el mismo haya sido valorado y analizado en el Congreso de la </w:t>
      </w:r>
      <w:proofErr w:type="spellStart"/>
      <w:r>
        <w:rPr>
          <w:rFonts w:ascii="Book Antiqua" w:eastAsia="Book Antiqua" w:hAnsi="Book Antiqua" w:cs="Book Antiqua"/>
          <w:sz w:val="20"/>
          <w:szCs w:val="20"/>
        </w:rPr>
        <w:t>República</w:t>
      </w:r>
      <w:proofErr w:type="spellEnd"/>
      <w:r>
        <w:rPr>
          <w:rFonts w:ascii="Book Antiqua" w:eastAsia="Book Antiqua" w:hAnsi="Book Antiqua" w:cs="Book Antiqua"/>
          <w:sz w:val="20"/>
          <w:szCs w:val="20"/>
        </w:rPr>
        <w:t>, aunque no necesariamente acogido.</w:t>
      </w:r>
      <w:r>
        <w:rPr>
          <w:rFonts w:ascii="Book Antiqua" w:eastAsia="Book Antiqua" w:hAnsi="Book Antiqua" w:cs="Book Antiqua"/>
          <w:sz w:val="20"/>
          <w:szCs w:val="20"/>
        </w:rPr>
        <w:t xml:space="preserve"> </w:t>
      </w:r>
    </w:p>
    <w:p w:rsidR="00165369" w:rsidRDefault="00165369">
      <w:pPr>
        <w:spacing w:line="240" w:lineRule="auto"/>
        <w:ind w:left="720"/>
        <w:jc w:val="both"/>
        <w:rPr>
          <w:rFonts w:ascii="Book Antiqua" w:eastAsia="Book Antiqua" w:hAnsi="Book Antiqua" w:cs="Book Antiqua"/>
          <w:sz w:val="20"/>
          <w:szCs w:val="20"/>
        </w:rPr>
      </w:pPr>
    </w:p>
    <w:p w:rsidR="00165369" w:rsidRDefault="0063696D">
      <w:pPr>
        <w:spacing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(v.) Analizar la proporcionalidad de la exigencia en cuanto a la </w:t>
      </w:r>
      <w:proofErr w:type="spellStart"/>
      <w:r>
        <w:rPr>
          <w:rFonts w:ascii="Book Antiqua" w:eastAsia="Book Antiqua" w:hAnsi="Book Antiqua" w:cs="Book Antiqua"/>
          <w:sz w:val="20"/>
          <w:szCs w:val="20"/>
        </w:rPr>
        <w:t>evaluación</w:t>
      </w:r>
      <w:proofErr w:type="spellEnd"/>
      <w:r>
        <w:rPr>
          <w:rFonts w:ascii="Book Antiqua" w:eastAsia="Book Antiqua" w:hAnsi="Book Antiqua" w:cs="Book Antiqua"/>
          <w:sz w:val="20"/>
          <w:szCs w:val="20"/>
        </w:rPr>
        <w:t xml:space="preserve"> del impacto fiscal de las medidas, tomando en </w:t>
      </w:r>
      <w:proofErr w:type="spellStart"/>
      <w:r>
        <w:rPr>
          <w:rFonts w:ascii="Book Antiqua" w:eastAsia="Book Antiqua" w:hAnsi="Book Antiqua" w:cs="Book Antiqua"/>
          <w:sz w:val="20"/>
          <w:szCs w:val="20"/>
        </w:rPr>
        <w:t>consideración</w:t>
      </w:r>
      <w:proofErr w:type="spellEnd"/>
      <w:r>
        <w:rPr>
          <w:rFonts w:ascii="Book Antiqua" w:eastAsia="Book Antiqua" w:hAnsi="Book Antiqua" w:cs="Book Antiqua"/>
          <w:sz w:val="20"/>
          <w:szCs w:val="20"/>
        </w:rPr>
        <w:t xml:space="preserve"> el objeto regulado y la naturaleza de la norma, a fin de ponderar la racionalidad fiscal que implica la </w:t>
      </w:r>
      <w:proofErr w:type="spellStart"/>
      <w:r>
        <w:rPr>
          <w:rFonts w:ascii="Book Antiqua" w:eastAsia="Book Antiqua" w:hAnsi="Book Antiqua" w:cs="Book Antiqua"/>
          <w:sz w:val="20"/>
          <w:szCs w:val="20"/>
        </w:rPr>
        <w:t>evaluación</w:t>
      </w:r>
      <w:proofErr w:type="spellEnd"/>
      <w:r>
        <w:rPr>
          <w:rFonts w:ascii="Book Antiqua" w:eastAsia="Book Antiqua" w:hAnsi="Book Antiqua" w:cs="Book Antiqua"/>
          <w:sz w:val="20"/>
          <w:szCs w:val="20"/>
        </w:rPr>
        <w:t xml:space="preserve"> de impacto, frente al </w:t>
      </w:r>
      <w:proofErr w:type="spellStart"/>
      <w:r>
        <w:rPr>
          <w:rFonts w:ascii="Book Antiqua" w:eastAsia="Book Antiqua" w:hAnsi="Book Antiqua" w:cs="Book Antiqua"/>
          <w:sz w:val="20"/>
          <w:szCs w:val="20"/>
        </w:rPr>
        <w:t>ámbito</w:t>
      </w:r>
      <w:proofErr w:type="spellEnd"/>
      <w:r>
        <w:rPr>
          <w:rFonts w:ascii="Book Antiqua" w:eastAsia="Book Antiqua" w:hAnsi="Book Antiqua" w:cs="Book Antiqua"/>
          <w:sz w:val="20"/>
          <w:szCs w:val="20"/>
        </w:rPr>
        <w:t xml:space="preserve"> de </w:t>
      </w:r>
      <w:proofErr w:type="spellStart"/>
      <w:r>
        <w:rPr>
          <w:rFonts w:ascii="Book Antiqua" w:eastAsia="Book Antiqua" w:hAnsi="Book Antiqua" w:cs="Book Antiqua"/>
          <w:sz w:val="20"/>
          <w:szCs w:val="20"/>
        </w:rPr>
        <w:t>configuración</w:t>
      </w:r>
      <w:proofErr w:type="spellEnd"/>
      <w:r>
        <w:rPr>
          <w:rFonts w:ascii="Book Antiqua" w:eastAsia="Book Antiqua" w:hAnsi="Book Antiqua" w:cs="Book Antiqua"/>
          <w:sz w:val="20"/>
          <w:szCs w:val="20"/>
        </w:rPr>
        <w:t xml:space="preserve"> que tiene el legislador </w:t>
      </w:r>
      <w:proofErr w:type="spellStart"/>
      <w:r>
        <w:rPr>
          <w:rFonts w:ascii="Book Antiqua" w:eastAsia="Book Antiqua" w:hAnsi="Book Antiqua" w:cs="Book Antiqua"/>
          <w:sz w:val="20"/>
          <w:szCs w:val="20"/>
        </w:rPr>
        <w:t>según</w:t>
      </w:r>
      <w:proofErr w:type="spellEnd"/>
      <w:r>
        <w:rPr>
          <w:rFonts w:ascii="Book Antiqua" w:eastAsia="Book Antiqua" w:hAnsi="Book Antiqua" w:cs="Book Antiqua"/>
          <w:sz w:val="20"/>
          <w:szCs w:val="20"/>
        </w:rPr>
        <w:t xml:space="preserve"> se trate de cada medida en particular” </w:t>
      </w:r>
    </w:p>
    <w:p w:rsidR="00165369" w:rsidRDefault="00165369">
      <w:pPr>
        <w:rPr>
          <w:rFonts w:ascii="Book Antiqua" w:eastAsia="Book Antiqua" w:hAnsi="Book Antiqua" w:cs="Book Antiqua"/>
          <w:color w:val="333333"/>
          <w:sz w:val="20"/>
          <w:szCs w:val="20"/>
        </w:rPr>
      </w:pPr>
    </w:p>
    <w:p w:rsidR="00165369" w:rsidRDefault="0063696D">
      <w:pPr>
        <w:rPr>
          <w:rFonts w:ascii="Book Antiqua" w:eastAsia="Book Antiqua" w:hAnsi="Book Antiqua" w:cs="Book Antiqua"/>
          <w:color w:val="333333"/>
          <w:sz w:val="20"/>
          <w:szCs w:val="20"/>
        </w:rPr>
      </w:pPr>
      <w:r>
        <w:rPr>
          <w:rFonts w:ascii="Book Antiqua" w:eastAsia="Book Antiqua" w:hAnsi="Book Antiqua" w:cs="Book Antiqua"/>
          <w:color w:val="333333"/>
          <w:sz w:val="20"/>
          <w:szCs w:val="20"/>
        </w:rPr>
        <w:t>Ahora bien, se considera que el presente Proyecto de Ley no constituye impacto fiscal pues no implica la ordenación de gastos ni la gen</w:t>
      </w:r>
      <w:r>
        <w:rPr>
          <w:rFonts w:ascii="Book Antiqua" w:eastAsia="Book Antiqua" w:hAnsi="Book Antiqua" w:cs="Book Antiqua"/>
          <w:color w:val="333333"/>
          <w:sz w:val="20"/>
          <w:szCs w:val="20"/>
        </w:rPr>
        <w:t>eración de beneficios tributarios.</w:t>
      </w:r>
    </w:p>
    <w:p w:rsidR="00165369" w:rsidRDefault="0063696D">
      <w:pPr>
        <w:widowControl w:val="0"/>
        <w:numPr>
          <w:ilvl w:val="0"/>
          <w:numId w:val="1"/>
        </w:numPr>
        <w:spacing w:before="240"/>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 Proposición </w:t>
      </w:r>
    </w:p>
    <w:p w:rsidR="00165369" w:rsidRDefault="00165369">
      <w:pPr>
        <w:jc w:val="both"/>
        <w:rPr>
          <w:rFonts w:ascii="Book Antiqua" w:eastAsia="Book Antiqua" w:hAnsi="Book Antiqua" w:cs="Book Antiqua"/>
          <w:b/>
          <w:sz w:val="20"/>
          <w:szCs w:val="20"/>
        </w:rPr>
      </w:pPr>
    </w:p>
    <w:p w:rsidR="00165369" w:rsidRDefault="0063696D">
      <w:pPr>
        <w:jc w:val="both"/>
        <w:rPr>
          <w:rFonts w:ascii="Book Antiqua" w:eastAsia="Book Antiqua" w:hAnsi="Book Antiqua" w:cs="Book Antiqua"/>
          <w:color w:val="333333"/>
          <w:sz w:val="20"/>
          <w:szCs w:val="20"/>
        </w:rPr>
      </w:pPr>
      <w:r>
        <w:rPr>
          <w:rFonts w:ascii="Book Antiqua" w:eastAsia="Book Antiqua" w:hAnsi="Book Antiqua" w:cs="Book Antiqua"/>
          <w:sz w:val="20"/>
          <w:szCs w:val="20"/>
        </w:rPr>
        <w:t>Con fundamento en las anteriores consideraciones, presento ponencia positiva y solicito a los Honorables Representantes que integran la Comisión Primera de la Cámara de Representantes dar Primer Debate al P</w:t>
      </w:r>
      <w:r>
        <w:rPr>
          <w:rFonts w:ascii="Book Antiqua" w:eastAsia="Book Antiqua" w:hAnsi="Book Antiqua" w:cs="Book Antiqua"/>
          <w:sz w:val="20"/>
          <w:szCs w:val="20"/>
        </w:rPr>
        <w:t xml:space="preserve">royecto de Ley número 317 de 2024 Cámara </w:t>
      </w:r>
      <w:r>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r>
        <w:rPr>
          <w:rFonts w:ascii="Book Antiqua" w:eastAsia="Book Antiqua" w:hAnsi="Book Antiqua" w:cs="Book Antiqua"/>
          <w:i/>
          <w:sz w:val="20"/>
          <w:szCs w:val="20"/>
        </w:rPr>
        <w:t xml:space="preserve">”, </w:t>
      </w:r>
      <w:r>
        <w:rPr>
          <w:rFonts w:ascii="Book Antiqua" w:eastAsia="Book Antiqua" w:hAnsi="Book Antiqua" w:cs="Book Antiqua"/>
          <w:color w:val="333333"/>
          <w:sz w:val="20"/>
          <w:szCs w:val="20"/>
        </w:rPr>
        <w:t>conforme al texto propuesto.</w:t>
      </w:r>
    </w:p>
    <w:p w:rsidR="00165369" w:rsidRDefault="00165369">
      <w:pPr>
        <w:jc w:val="both"/>
        <w:rPr>
          <w:rFonts w:ascii="Book Antiqua" w:eastAsia="Book Antiqua" w:hAnsi="Book Antiqua" w:cs="Book Antiqua"/>
          <w:sz w:val="20"/>
          <w:szCs w:val="20"/>
          <w:highlight w:val="white"/>
        </w:rPr>
      </w:pPr>
    </w:p>
    <w:p w:rsidR="00165369" w:rsidRDefault="0063696D">
      <w:pPr>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 xml:space="preserve">Cordialmente, </w:t>
      </w:r>
    </w:p>
    <w:p w:rsidR="00165369" w:rsidRDefault="00165369">
      <w:pPr>
        <w:jc w:val="both"/>
        <w:rPr>
          <w:rFonts w:ascii="Book Antiqua" w:eastAsia="Book Antiqua" w:hAnsi="Book Antiqua" w:cs="Book Antiqua"/>
          <w:sz w:val="20"/>
          <w:szCs w:val="20"/>
          <w:highlight w:val="white"/>
        </w:rPr>
      </w:pPr>
    </w:p>
    <w:p w:rsidR="00165369" w:rsidRDefault="0063696D">
      <w:pPr>
        <w:shd w:val="clear" w:color="auto" w:fill="FFFFFF"/>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 </w:t>
      </w:r>
    </w:p>
    <w:p w:rsidR="00165369" w:rsidRDefault="0063696D">
      <w:pPr>
        <w:shd w:val="clear" w:color="auto" w:fill="FFFFFF"/>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 xml:space="preserve">ALVARO LEONEL RUEDA CABALLERO </w:t>
      </w:r>
    </w:p>
    <w:p w:rsidR="00165369" w:rsidRDefault="0063696D">
      <w:pPr>
        <w:shd w:val="clear" w:color="auto" w:fill="FFFFFF"/>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Representante a la Cámara por Santander</w:t>
      </w:r>
    </w:p>
    <w:p w:rsidR="00165369" w:rsidRDefault="0063696D">
      <w:pPr>
        <w:shd w:val="clear" w:color="auto" w:fill="FFFFFF"/>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Partido Liberal Colombiano</w:t>
      </w:r>
    </w:p>
    <w:p w:rsidR="00165369" w:rsidRDefault="00165369">
      <w:pPr>
        <w:shd w:val="clear" w:color="auto" w:fill="FFFFFF"/>
        <w:jc w:val="both"/>
        <w:rPr>
          <w:rFonts w:ascii="Book Antiqua" w:eastAsia="Book Antiqua" w:hAnsi="Book Antiqua" w:cs="Book Antiqua"/>
          <w:sz w:val="20"/>
          <w:szCs w:val="20"/>
          <w:highlight w:val="white"/>
        </w:rPr>
      </w:pPr>
    </w:p>
    <w:p w:rsidR="00165369" w:rsidRDefault="0063696D">
      <w:pPr>
        <w:shd w:val="clear" w:color="auto" w:fill="FFFFFF"/>
        <w:jc w:val="center"/>
        <w:rPr>
          <w:rFonts w:ascii="Book Antiqua" w:eastAsia="Book Antiqua" w:hAnsi="Book Antiqua" w:cs="Book Antiqua"/>
          <w:b/>
          <w:sz w:val="20"/>
          <w:szCs w:val="20"/>
        </w:rPr>
      </w:pPr>
      <w:r>
        <w:rPr>
          <w:rFonts w:ascii="Book Antiqua" w:eastAsia="Book Antiqua" w:hAnsi="Book Antiqua" w:cs="Book Antiqua"/>
          <w:b/>
          <w:sz w:val="20"/>
          <w:szCs w:val="20"/>
          <w:highlight w:val="white"/>
        </w:rPr>
        <w:t xml:space="preserve">TEXTO PROPUESTO PARA PRIMER DEBATE EN LA COMISIÓN PRIMERA DE LA CÁMARA DE REPRESENTANTES AL </w:t>
      </w:r>
      <w:r>
        <w:rPr>
          <w:rFonts w:ascii="Book Antiqua" w:eastAsia="Book Antiqua" w:hAnsi="Book Antiqua" w:cs="Book Antiqua"/>
          <w:b/>
          <w:sz w:val="20"/>
          <w:szCs w:val="20"/>
        </w:rPr>
        <w:t>PROYECTO DE LEY NO. 317-2024 CÁMARA</w:t>
      </w:r>
    </w:p>
    <w:p w:rsidR="00165369" w:rsidRDefault="00165369">
      <w:pPr>
        <w:spacing w:line="240" w:lineRule="auto"/>
        <w:jc w:val="center"/>
        <w:rPr>
          <w:rFonts w:ascii="Book Antiqua" w:eastAsia="Book Antiqua" w:hAnsi="Book Antiqua" w:cs="Book Antiqua"/>
          <w:sz w:val="20"/>
          <w:szCs w:val="20"/>
        </w:rPr>
      </w:pPr>
    </w:p>
    <w:p w:rsidR="00165369" w:rsidRDefault="0063696D">
      <w:pPr>
        <w:jc w:val="center"/>
        <w:rPr>
          <w:rFonts w:ascii="Book Antiqua" w:eastAsia="Book Antiqua" w:hAnsi="Book Antiqua" w:cs="Book Antiqua"/>
          <w:sz w:val="20"/>
          <w:szCs w:val="20"/>
        </w:rPr>
      </w:pPr>
      <w:r>
        <w:rPr>
          <w:rFonts w:ascii="Book Antiqua" w:eastAsia="Book Antiqua" w:hAnsi="Book Antiqua" w:cs="Book Antiqua"/>
          <w:sz w:val="20"/>
          <w:szCs w:val="20"/>
        </w:rPr>
        <w:t>“POR MEDIO DEL CUAL SE DICTAN DISPOSICIONES EN MATERIA DE CONTRATACIÓN ESTATAL PARA LA ALIMENTACIÓN SALUDABLE EN LAS INSTITUCIONES EDUCATIVAS OFICIALES Y CENTROS EDUCATIVOS OFICIALES, Y SE DICTAN OTRAS DISPOSICIONES”</w:t>
      </w:r>
    </w:p>
    <w:p w:rsidR="00165369" w:rsidRDefault="00165369">
      <w:pPr>
        <w:spacing w:line="240" w:lineRule="auto"/>
        <w:jc w:val="center"/>
        <w:rPr>
          <w:rFonts w:ascii="Book Antiqua" w:eastAsia="Book Antiqua" w:hAnsi="Book Antiqua" w:cs="Book Antiqua"/>
          <w:sz w:val="20"/>
          <w:szCs w:val="20"/>
        </w:rPr>
      </w:pPr>
    </w:p>
    <w:p w:rsidR="00165369" w:rsidRDefault="0063696D">
      <w:pPr>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E</w:t>
      </w:r>
      <w:r>
        <w:rPr>
          <w:rFonts w:ascii="Book Antiqua" w:eastAsia="Book Antiqua" w:hAnsi="Book Antiqua" w:cs="Book Antiqua"/>
          <w:b/>
          <w:sz w:val="20"/>
          <w:szCs w:val="20"/>
        </w:rPr>
        <w:t>L CONGRESO DE COLOMBIA</w:t>
      </w:r>
    </w:p>
    <w:p w:rsidR="00165369" w:rsidRDefault="00165369">
      <w:pPr>
        <w:spacing w:line="240" w:lineRule="auto"/>
        <w:jc w:val="center"/>
        <w:rPr>
          <w:rFonts w:ascii="Book Antiqua" w:eastAsia="Book Antiqua" w:hAnsi="Book Antiqua" w:cs="Book Antiqua"/>
          <w:sz w:val="20"/>
          <w:szCs w:val="20"/>
        </w:rPr>
      </w:pPr>
    </w:p>
    <w:p w:rsidR="00165369" w:rsidRDefault="0063696D">
      <w:pPr>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DECRETA:</w:t>
      </w:r>
    </w:p>
    <w:p w:rsidR="00165369" w:rsidRDefault="00165369">
      <w:pPr>
        <w:spacing w:line="240" w:lineRule="auto"/>
        <w:jc w:val="center"/>
        <w:rPr>
          <w:rFonts w:ascii="Book Antiqua" w:eastAsia="Book Antiqua" w:hAnsi="Book Antiqua" w:cs="Book Antiqua"/>
          <w:b/>
          <w:sz w:val="20"/>
          <w:szCs w:val="20"/>
        </w:rPr>
      </w:pP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Artículo 1°. Objeto. </w:t>
      </w:r>
      <w:r>
        <w:rPr>
          <w:rFonts w:ascii="Book Antiqua" w:eastAsia="Book Antiqua" w:hAnsi="Book Antiqua" w:cs="Book Antiqua"/>
          <w:sz w:val="20"/>
          <w:szCs w:val="20"/>
        </w:rPr>
        <w:t>La presente Ley tiene por objeto establecer normas y procedimientos claros para la contratación estatal para la alimentación saludable en las Instituciones Educativas Oficiales -IEO- y Centros Educativ</w:t>
      </w:r>
      <w:r>
        <w:rPr>
          <w:rFonts w:ascii="Book Antiqua" w:eastAsia="Book Antiqua" w:hAnsi="Book Antiqua" w:cs="Book Antiqua"/>
          <w:sz w:val="20"/>
          <w:szCs w:val="20"/>
        </w:rPr>
        <w:t xml:space="preserve">os Oficiales -CEO-, en desarrollo de la Ley 2120 de 2021, con el fin de garantizar la materialización del principio de responsabilidad previsto en el numeral 1 del artículo 26 de la Ley 80 de 1993, en concordancia con los dispuesto en el artículo 44 de la </w:t>
      </w:r>
      <w:r>
        <w:rPr>
          <w:rFonts w:ascii="Book Antiqua" w:eastAsia="Book Antiqua" w:hAnsi="Book Antiqua" w:cs="Book Antiqua"/>
          <w:sz w:val="20"/>
          <w:szCs w:val="20"/>
        </w:rPr>
        <w:t xml:space="preserve">Constitución Política. </w:t>
      </w: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Artículo 2°. Incorporación de Cláusulas de Exclusión de Productos </w:t>
      </w:r>
      <w:proofErr w:type="spellStart"/>
      <w:r>
        <w:rPr>
          <w:rFonts w:ascii="Book Antiqua" w:eastAsia="Book Antiqua" w:hAnsi="Book Antiqua" w:cs="Book Antiqua"/>
          <w:b/>
          <w:sz w:val="20"/>
          <w:szCs w:val="20"/>
        </w:rPr>
        <w:t>Ultraprocesados</w:t>
      </w:r>
      <w:proofErr w:type="spellEnd"/>
      <w:r>
        <w:rPr>
          <w:rFonts w:ascii="Book Antiqua" w:eastAsia="Book Antiqua" w:hAnsi="Book Antiqua" w:cs="Book Antiqua"/>
          <w:b/>
          <w:sz w:val="20"/>
          <w:szCs w:val="20"/>
        </w:rPr>
        <w:t xml:space="preserve"> en materia de contratación estatal para la alimentación saludable en  las IEO y CEO: </w:t>
      </w:r>
      <w:r>
        <w:rPr>
          <w:rFonts w:ascii="Book Antiqua" w:eastAsia="Book Antiqua" w:hAnsi="Book Antiqua" w:cs="Book Antiqua"/>
          <w:sz w:val="20"/>
          <w:szCs w:val="20"/>
        </w:rPr>
        <w:t>En los documentos contractuales y desde la etapa precontractual e</w:t>
      </w:r>
      <w:r>
        <w:rPr>
          <w:rFonts w:ascii="Book Antiqua" w:eastAsia="Book Antiqua" w:hAnsi="Book Antiqua" w:cs="Book Antiqua"/>
          <w:sz w:val="20"/>
          <w:szCs w:val="20"/>
        </w:rPr>
        <w:t>n los pliegos de condiciones y estudios previos de los contratos, convenios interadministrativos o cualquier tipo de acuerdo que celebren las gobernaciones, alcaldías y en general las entidades públicas prestadoras del Programa de Alimentación Escolar, o a</w:t>
      </w:r>
      <w:r>
        <w:rPr>
          <w:rFonts w:ascii="Book Antiqua" w:eastAsia="Book Antiqua" w:hAnsi="Book Antiqua" w:cs="Book Antiqua"/>
          <w:sz w:val="20"/>
          <w:szCs w:val="20"/>
        </w:rPr>
        <w:t xml:space="preserve">quellas IEO y CEO que celebren contratos, convenios o acuerdos para la administración, manejo, comodato y otros de tiendas escolares, deberán incluirse cláusulas expresas que </w:t>
      </w:r>
      <w:proofErr w:type="spellStart"/>
      <w:r>
        <w:rPr>
          <w:rFonts w:ascii="Book Antiqua" w:eastAsia="Book Antiqua" w:hAnsi="Book Antiqua" w:cs="Book Antiqua"/>
          <w:sz w:val="20"/>
          <w:szCs w:val="20"/>
        </w:rPr>
        <w:t>prohiban</w:t>
      </w:r>
      <w:proofErr w:type="spellEnd"/>
      <w:r>
        <w:rPr>
          <w:rFonts w:ascii="Book Antiqua" w:eastAsia="Book Antiqua" w:hAnsi="Book Antiqua" w:cs="Book Antiqua"/>
          <w:sz w:val="20"/>
          <w:szCs w:val="20"/>
        </w:rPr>
        <w:t xml:space="preserve"> el suministro de los siguientes alimentos y bebidas:</w:t>
      </w:r>
    </w:p>
    <w:p w:rsidR="00165369" w:rsidRDefault="0063696D">
      <w:pPr>
        <w:numPr>
          <w:ilvl w:val="0"/>
          <w:numId w:val="24"/>
        </w:numPr>
        <w:spacing w:after="28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Los productos </w:t>
      </w:r>
      <w:r>
        <w:rPr>
          <w:rFonts w:ascii="Book Antiqua" w:eastAsia="Book Antiqua" w:hAnsi="Book Antiqua" w:cs="Book Antiqua"/>
          <w:color w:val="333333"/>
          <w:sz w:val="20"/>
          <w:szCs w:val="20"/>
          <w:highlight w:val="white"/>
        </w:rPr>
        <w:t>comes</w:t>
      </w:r>
      <w:r>
        <w:rPr>
          <w:rFonts w:ascii="Book Antiqua" w:eastAsia="Book Antiqua" w:hAnsi="Book Antiqua" w:cs="Book Antiqua"/>
          <w:color w:val="333333"/>
          <w:sz w:val="20"/>
          <w:szCs w:val="20"/>
          <w:highlight w:val="white"/>
        </w:rPr>
        <w:t xml:space="preserve">tibles </w:t>
      </w:r>
      <w:proofErr w:type="spellStart"/>
      <w:r>
        <w:rPr>
          <w:rFonts w:ascii="Book Antiqua" w:eastAsia="Book Antiqua" w:hAnsi="Book Antiqua" w:cs="Book Antiqua"/>
          <w:color w:val="333333"/>
          <w:sz w:val="20"/>
          <w:szCs w:val="20"/>
          <w:highlight w:val="white"/>
        </w:rPr>
        <w:t>ultraprocesados</w:t>
      </w:r>
      <w:proofErr w:type="spellEnd"/>
      <w:r>
        <w:rPr>
          <w:rFonts w:ascii="Book Antiqua" w:eastAsia="Book Antiqua" w:hAnsi="Book Antiqua" w:cs="Book Antiqua"/>
          <w:color w:val="333333"/>
          <w:sz w:val="20"/>
          <w:szCs w:val="20"/>
          <w:highlight w:val="white"/>
        </w:rPr>
        <w:t xml:space="preserve"> industrialmente y/o con alto contenido de azúcares añadidos, sodio o grasas saturadas.</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Productos comestibles </w:t>
      </w:r>
      <w:proofErr w:type="spellStart"/>
      <w:r>
        <w:rPr>
          <w:rFonts w:ascii="Book Antiqua" w:eastAsia="Book Antiqua" w:hAnsi="Book Antiqua" w:cs="Book Antiqua"/>
          <w:color w:val="333333"/>
          <w:sz w:val="20"/>
          <w:szCs w:val="20"/>
          <w:highlight w:val="white"/>
        </w:rPr>
        <w:t>ultraprocesados</w:t>
      </w:r>
      <w:proofErr w:type="spellEnd"/>
      <w:r>
        <w:rPr>
          <w:rFonts w:ascii="Book Antiqua" w:eastAsia="Book Antiqua" w:hAnsi="Book Antiqua" w:cs="Book Antiqua"/>
          <w:color w:val="333333"/>
          <w:sz w:val="20"/>
          <w:szCs w:val="20"/>
          <w:highlight w:val="white"/>
        </w:rPr>
        <w:t xml:space="preserve"> que como ingredientes se les haya adicionado azúcares, sal/sodio y/o grasas y su contenido en la tabla nutricional supere los siguientes valores:</w:t>
      </w:r>
    </w:p>
    <w:sdt>
      <w:sdtPr>
        <w:tag w:val="goog_rdk_4"/>
        <w:id w:val="385072814"/>
        <w:lock w:val="contentLocked"/>
      </w:sdtPr>
      <w:sdtEndPr/>
      <w:sdtContent>
        <w:tbl>
          <w:tblPr>
            <w:tblStyle w:val="a8"/>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165369">
            <w:tc>
              <w:tcPr>
                <w:tcW w:w="415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Nutriente</w:t>
                </w:r>
              </w:p>
            </w:tc>
            <w:tc>
              <w:tcPr>
                <w:tcW w:w="415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Por cada 100g</w:t>
                </w:r>
              </w:p>
            </w:tc>
          </w:tr>
          <w:tr w:rsidR="00165369">
            <w:tc>
              <w:tcPr>
                <w:tcW w:w="415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Sodio</w:t>
                </w:r>
              </w:p>
            </w:tc>
            <w:tc>
              <w:tcPr>
                <w:tcW w:w="415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&gt; = 1mg/kcal y/o &gt;=300mg/100g</w:t>
                </w:r>
              </w:p>
            </w:tc>
          </w:tr>
          <w:tr w:rsidR="00165369">
            <w:tc>
              <w:tcPr>
                <w:tcW w:w="415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Azúcares</w:t>
                </w:r>
              </w:p>
            </w:tc>
            <w:tc>
              <w:tcPr>
                <w:tcW w:w="415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&gt; = 10% del total de energía proveniente de azúcares libres</w:t>
                </w:r>
              </w:p>
            </w:tc>
          </w:tr>
          <w:tr w:rsidR="00165369">
            <w:tc>
              <w:tcPr>
                <w:tcW w:w="4154"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Grasas Saturadas</w:t>
                </w:r>
              </w:p>
            </w:tc>
            <w:tc>
              <w:tcPr>
                <w:tcW w:w="4155" w:type="dxa"/>
                <w:shd w:val="clear" w:color="auto" w:fill="auto"/>
                <w:tcMar>
                  <w:top w:w="100" w:type="dxa"/>
                  <w:left w:w="100" w:type="dxa"/>
                  <w:bottom w:w="100" w:type="dxa"/>
                  <w:right w:w="100" w:type="dxa"/>
                </w:tcMar>
              </w:tcPr>
              <w:p w:rsidR="00165369" w:rsidRDefault="0063696D">
                <w:pPr>
                  <w:widowControl w:val="0"/>
                  <w:spacing w:line="240" w:lineRule="auto"/>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&gt; = 10% del total de energía proveniente de grasas saturadas</w:t>
                </w:r>
              </w:p>
            </w:tc>
          </w:tr>
        </w:tbl>
      </w:sdtContent>
    </w:sdt>
    <w:p w:rsidR="00165369" w:rsidRDefault="00165369">
      <w:pPr>
        <w:spacing w:after="280" w:line="240" w:lineRule="auto"/>
        <w:ind w:left="720"/>
        <w:jc w:val="both"/>
        <w:rPr>
          <w:rFonts w:ascii="Book Antiqua" w:eastAsia="Book Antiqua" w:hAnsi="Book Antiqua" w:cs="Book Antiqua"/>
          <w:color w:val="333333"/>
          <w:sz w:val="20"/>
          <w:szCs w:val="20"/>
          <w:highlight w:val="white"/>
        </w:rPr>
      </w:pP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Para calcular los porcentajes establecidos en la tabla se hará de la siguiente manera:</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a) Sodio: se toma cualquie</w:t>
      </w:r>
      <w:r>
        <w:rPr>
          <w:rFonts w:ascii="Book Antiqua" w:eastAsia="Book Antiqua" w:hAnsi="Book Antiqua" w:cs="Book Antiqua"/>
          <w:color w:val="333333"/>
          <w:sz w:val="20"/>
          <w:szCs w:val="20"/>
          <w:highlight w:val="white"/>
        </w:rPr>
        <w:t xml:space="preserve">r cantidad de alimento, puede ser cien gramos (100 g) o la porción, y se divide el contenido de sodio reportado, entre el número de kcal, reportadas en la misma cantidad, sí esta relación es superior a uno (1), estará prohibido el suministro del producto. </w:t>
      </w:r>
      <w:r>
        <w:rPr>
          <w:rFonts w:ascii="Book Antiqua" w:eastAsia="Book Antiqua" w:hAnsi="Book Antiqua" w:cs="Book Antiqua"/>
          <w:color w:val="333333"/>
          <w:sz w:val="20"/>
          <w:szCs w:val="20"/>
          <w:highlight w:val="white"/>
        </w:rPr>
        <w:t xml:space="preserve">Por </w:t>
      </w:r>
      <w:r>
        <w:rPr>
          <w:rFonts w:ascii="Book Antiqua" w:eastAsia="Book Antiqua" w:hAnsi="Book Antiqua" w:cs="Book Antiqua"/>
          <w:color w:val="333333"/>
          <w:sz w:val="20"/>
          <w:szCs w:val="20"/>
          <w:highlight w:val="white"/>
        </w:rPr>
        <w:lastRenderedPageBreak/>
        <w:t>otro lado, debe calcular el contenido de sodio en cien gramos (100 g) y si este supera los trescientos - miligramos (300 mg),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b) Azúcares: Se debe multiplicar la cantidad de azúcares añadidos en gramos, por </w:t>
      </w:r>
      <w:r>
        <w:rPr>
          <w:rFonts w:ascii="Book Antiqua" w:eastAsia="Book Antiqua" w:hAnsi="Book Antiqua" w:cs="Book Antiqua"/>
          <w:color w:val="333333"/>
          <w:sz w:val="20"/>
          <w:szCs w:val="20"/>
          <w:highlight w:val="white"/>
        </w:rPr>
        <w:t>el factor de conversión de azúcares (4 kcal/g). Este resultado, se divide entre el total de las kcal, de la misma cantidad de alimento y se - multiplica por cien (100). Finalmente, se compara este resultado con el porcentaje establecido en la tabla, y sí e</w:t>
      </w:r>
      <w:r>
        <w:rPr>
          <w:rFonts w:ascii="Book Antiqua" w:eastAsia="Book Antiqua" w:hAnsi="Book Antiqua" w:cs="Book Antiqua"/>
          <w:color w:val="333333"/>
          <w:sz w:val="20"/>
          <w:szCs w:val="20"/>
          <w:highlight w:val="white"/>
        </w:rPr>
        <w:t>s igual o superior a diez por ciento (10%),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c) Grasas saturadas: se debe multiplicar la cantidad de grasas saturadas en gramos, por el factor de conversión de grasas (9 kcal/g) en cualquier cantidad de alimento. Este resultado, se divide entre el total de las kcal, de la misma cantidad de alimento y</w:t>
      </w:r>
      <w:r>
        <w:rPr>
          <w:rFonts w:ascii="Book Antiqua" w:eastAsia="Book Antiqua" w:hAnsi="Book Antiqua" w:cs="Book Antiqua"/>
          <w:color w:val="333333"/>
          <w:sz w:val="20"/>
          <w:szCs w:val="20"/>
          <w:highlight w:val="white"/>
        </w:rPr>
        <w:t xml:space="preserve"> se multiplica por cien (100). Finalmente, se compara este resultado con el porcentaje establecido en la tabla, y si es igual 0 superior a diez por ciento (0%) estará prohibido el suministro del producto.</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Los productos </w:t>
      </w:r>
      <w:proofErr w:type="spellStart"/>
      <w:r>
        <w:rPr>
          <w:rFonts w:ascii="Book Antiqua" w:eastAsia="Book Antiqua" w:hAnsi="Book Antiqua" w:cs="Book Antiqua"/>
          <w:color w:val="333333"/>
          <w:sz w:val="20"/>
          <w:szCs w:val="20"/>
          <w:highlight w:val="white"/>
        </w:rPr>
        <w:t>ultraprocesados</w:t>
      </w:r>
      <w:proofErr w:type="spellEnd"/>
      <w:r>
        <w:rPr>
          <w:rFonts w:ascii="Book Antiqua" w:eastAsia="Book Antiqua" w:hAnsi="Book Antiqua" w:cs="Book Antiqua"/>
          <w:color w:val="333333"/>
          <w:sz w:val="20"/>
          <w:szCs w:val="20"/>
          <w:highlight w:val="white"/>
        </w:rPr>
        <w:t xml:space="preserve"> son formulaciones ind</w:t>
      </w:r>
      <w:r>
        <w:rPr>
          <w:rFonts w:ascii="Book Antiqua" w:eastAsia="Book Antiqua" w:hAnsi="Book Antiqua" w:cs="Book Antiqua"/>
          <w:color w:val="333333"/>
          <w:sz w:val="20"/>
          <w:szCs w:val="20"/>
          <w:highlight w:val="white"/>
        </w:rPr>
        <w:t xml:space="preserve">ustriales elaboradas a partir de sustancias derivadas de los alimentos o sintetizadas de otras fuentes orgánicas. Algunas sustancias empleadas para elaborar los productos </w:t>
      </w:r>
      <w:proofErr w:type="spellStart"/>
      <w:r>
        <w:rPr>
          <w:rFonts w:ascii="Book Antiqua" w:eastAsia="Book Antiqua" w:hAnsi="Book Antiqua" w:cs="Book Antiqua"/>
          <w:color w:val="333333"/>
          <w:sz w:val="20"/>
          <w:szCs w:val="20"/>
          <w:highlight w:val="white"/>
        </w:rPr>
        <w:t>ultraprocesados</w:t>
      </w:r>
      <w:proofErr w:type="spellEnd"/>
      <w:r>
        <w:rPr>
          <w:rFonts w:ascii="Book Antiqua" w:eastAsia="Book Antiqua" w:hAnsi="Book Antiqua" w:cs="Book Antiqua"/>
          <w:color w:val="333333"/>
          <w:sz w:val="20"/>
          <w:szCs w:val="20"/>
          <w:highlight w:val="white"/>
        </w:rPr>
        <w:t>, como grasas, aceites, almidones y azúcar, derivan directamente de al</w:t>
      </w:r>
      <w:r>
        <w:rPr>
          <w:rFonts w:ascii="Book Antiqua" w:eastAsia="Book Antiqua" w:hAnsi="Book Antiqua" w:cs="Book Antiqua"/>
          <w:color w:val="333333"/>
          <w:sz w:val="20"/>
          <w:szCs w:val="20"/>
          <w:highlight w:val="white"/>
        </w:rPr>
        <w:t xml:space="preserve">imentos. Otras se obtienen mediante el procesamiento adicional de ciertos componentes alimentarios, como la hidrogenación de los aceites (que genera grasas </w:t>
      </w:r>
      <w:proofErr w:type="spellStart"/>
      <w:r>
        <w:rPr>
          <w:rFonts w:ascii="Book Antiqua" w:eastAsia="Book Antiqua" w:hAnsi="Book Antiqua" w:cs="Book Antiqua"/>
          <w:color w:val="333333"/>
          <w:sz w:val="20"/>
          <w:szCs w:val="20"/>
          <w:highlight w:val="white"/>
        </w:rPr>
        <w:t>trans</w:t>
      </w:r>
      <w:proofErr w:type="spellEnd"/>
      <w:r>
        <w:rPr>
          <w:rFonts w:ascii="Book Antiqua" w:eastAsia="Book Antiqua" w:hAnsi="Book Antiqua" w:cs="Book Antiqua"/>
          <w:color w:val="333333"/>
          <w:sz w:val="20"/>
          <w:szCs w:val="20"/>
          <w:highlight w:val="white"/>
        </w:rPr>
        <w:t xml:space="preserve"> tóxicas), la hidrólisis de las proteínas y la “purificación” de los almidones. La gran mayoría</w:t>
      </w:r>
      <w:r>
        <w:rPr>
          <w:rFonts w:ascii="Book Antiqua" w:eastAsia="Book Antiqua" w:hAnsi="Book Antiqua" w:cs="Book Antiqua"/>
          <w:color w:val="333333"/>
          <w:sz w:val="20"/>
          <w:szCs w:val="20"/>
          <w:highlight w:val="white"/>
        </w:rPr>
        <w:t xml:space="preserve"> de los ingredientes en la mayor parte de los- productos </w:t>
      </w:r>
      <w:proofErr w:type="spellStart"/>
      <w:r>
        <w:rPr>
          <w:rFonts w:ascii="Book Antiqua" w:eastAsia="Book Antiqua" w:hAnsi="Book Antiqua" w:cs="Book Antiqua"/>
          <w:color w:val="333333"/>
          <w:sz w:val="20"/>
          <w:szCs w:val="20"/>
          <w:highlight w:val="white"/>
        </w:rPr>
        <w:t>ultraprocesados</w:t>
      </w:r>
      <w:proofErr w:type="spellEnd"/>
      <w:r>
        <w:rPr>
          <w:rFonts w:ascii="Book Antiqua" w:eastAsia="Book Antiqua" w:hAnsi="Book Antiqua" w:cs="Book Antiqua"/>
          <w:color w:val="333333"/>
          <w:sz w:val="20"/>
          <w:szCs w:val="20"/>
          <w:highlight w:val="white"/>
        </w:rPr>
        <w:t xml:space="preserve"> son aditivos (aglutinantes, </w:t>
      </w:r>
      <w:proofErr w:type="spellStart"/>
      <w:r>
        <w:rPr>
          <w:rFonts w:ascii="Book Antiqua" w:eastAsia="Book Antiqua" w:hAnsi="Book Antiqua" w:cs="Book Antiqua"/>
          <w:color w:val="333333"/>
          <w:sz w:val="20"/>
          <w:szCs w:val="20"/>
          <w:highlight w:val="white"/>
        </w:rPr>
        <w:t>cohesionantes</w:t>
      </w:r>
      <w:proofErr w:type="spellEnd"/>
      <w:r>
        <w:rPr>
          <w:rFonts w:ascii="Book Antiqua" w:eastAsia="Book Antiqua" w:hAnsi="Book Antiqua" w:cs="Book Antiqua"/>
          <w:color w:val="333333"/>
          <w:sz w:val="20"/>
          <w:szCs w:val="20"/>
          <w:highlight w:val="white"/>
        </w:rPr>
        <w:t xml:space="preserve">, colorantes, edulcorantes, </w:t>
      </w:r>
      <w:proofErr w:type="spellStart"/>
      <w:r>
        <w:rPr>
          <w:rFonts w:ascii="Book Antiqua" w:eastAsia="Book Antiqua" w:hAnsi="Book Antiqua" w:cs="Book Antiqua"/>
          <w:color w:val="333333"/>
          <w:sz w:val="20"/>
          <w:szCs w:val="20"/>
          <w:highlight w:val="white"/>
        </w:rPr>
        <w:t>emulsificantes</w:t>
      </w:r>
      <w:proofErr w:type="spellEnd"/>
      <w:r>
        <w:rPr>
          <w:rFonts w:ascii="Book Antiqua" w:eastAsia="Book Antiqua" w:hAnsi="Book Antiqua" w:cs="Book Antiqua"/>
          <w:color w:val="333333"/>
          <w:sz w:val="20"/>
          <w:szCs w:val="20"/>
          <w:highlight w:val="white"/>
        </w:rPr>
        <w:t>, espesantes, espumantes, estabilizadores, "mejoradores” sensoriales como aromatizantes y saborizant</w:t>
      </w:r>
      <w:r>
        <w:rPr>
          <w:rFonts w:ascii="Book Antiqua" w:eastAsia="Book Antiqua" w:hAnsi="Book Antiqua" w:cs="Book Antiqua"/>
          <w:color w:val="333333"/>
          <w:sz w:val="20"/>
          <w:szCs w:val="20"/>
          <w:highlight w:val="white"/>
        </w:rPr>
        <w:t>es, conservadores, saborizantes y solventes).</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Los productos </w:t>
      </w:r>
      <w:proofErr w:type="spellStart"/>
      <w:r>
        <w:rPr>
          <w:rFonts w:ascii="Book Antiqua" w:eastAsia="Book Antiqua" w:hAnsi="Book Antiqua" w:cs="Book Antiqua"/>
          <w:color w:val="333333"/>
          <w:sz w:val="20"/>
          <w:szCs w:val="20"/>
          <w:highlight w:val="white"/>
        </w:rPr>
        <w:t>ultraprocesados</w:t>
      </w:r>
      <w:proofErr w:type="spellEnd"/>
      <w:r>
        <w:rPr>
          <w:rFonts w:ascii="Book Antiqua" w:eastAsia="Book Antiqua" w:hAnsi="Book Antiqua" w:cs="Book Antiqua"/>
          <w:color w:val="333333"/>
          <w:sz w:val="20"/>
          <w:szCs w:val="20"/>
          <w:highlight w:val="white"/>
        </w:rPr>
        <w:t xml:space="preserve"> son formulaciones industriales principalmente a base de sustancias extraídas o derivadas de alimentos, además de aditivos y cosméticos que dan color, sabor o textura para intentar </w:t>
      </w:r>
      <w:r>
        <w:rPr>
          <w:rFonts w:ascii="Book Antiqua" w:eastAsia="Book Antiqua" w:hAnsi="Book Antiqua" w:cs="Book Antiqua"/>
          <w:color w:val="333333"/>
          <w:sz w:val="20"/>
          <w:szCs w:val="20"/>
          <w:highlight w:val="white"/>
        </w:rPr>
        <w:t>imitar a los alimentos. Tienen un elevado contenido en azúcares añadidos, grasa total, grasas saturadas y sodio, y un bajo contenido en proteína, fibra alimentaria, minerales y vitaminas, en comparación con los productos, platos y comidas sin procesar o mí</w:t>
      </w:r>
      <w:r>
        <w:rPr>
          <w:rFonts w:ascii="Book Antiqua" w:eastAsia="Book Antiqua" w:hAnsi="Book Antiqua" w:cs="Book Antiqua"/>
          <w:color w:val="333333"/>
          <w:sz w:val="20"/>
          <w:szCs w:val="20"/>
          <w:highlight w:val="white"/>
        </w:rPr>
        <w:t>nimamente procesados.</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Se entenderá por producto </w:t>
      </w:r>
      <w:proofErr w:type="spellStart"/>
      <w:r>
        <w:rPr>
          <w:rFonts w:ascii="Book Antiqua" w:eastAsia="Book Antiqua" w:hAnsi="Book Antiqua" w:cs="Book Antiqua"/>
          <w:color w:val="333333"/>
          <w:sz w:val="20"/>
          <w:szCs w:val="20"/>
          <w:highlight w:val="white"/>
        </w:rPr>
        <w:t>ultraprocesado</w:t>
      </w:r>
      <w:proofErr w:type="spellEnd"/>
      <w:r>
        <w:rPr>
          <w:rFonts w:ascii="Book Antiqua" w:eastAsia="Book Antiqua" w:hAnsi="Book Antiqua" w:cs="Book Antiqua"/>
          <w:color w:val="333333"/>
          <w:sz w:val="20"/>
          <w:szCs w:val="20"/>
          <w:highlight w:val="white"/>
        </w:rPr>
        <w:t xml:space="preserve"> que se les haya adicionado sal/sodio; aquellos a los que durante el proceso de elaboración se haya utilizado como ingrediente o aditivo cualquier sal o aditivo que contenga sodio o cualquier in</w:t>
      </w:r>
      <w:r>
        <w:rPr>
          <w:rFonts w:ascii="Book Antiqua" w:eastAsia="Book Antiqua" w:hAnsi="Book Antiqua" w:cs="Book Antiqua"/>
          <w:color w:val="333333"/>
          <w:sz w:val="20"/>
          <w:szCs w:val="20"/>
          <w:highlight w:val="white"/>
        </w:rPr>
        <w:t>grediente que contenga sales de sodio agregadas.</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Se entenderá por producto </w:t>
      </w:r>
      <w:proofErr w:type="spellStart"/>
      <w:r>
        <w:rPr>
          <w:rFonts w:ascii="Book Antiqua" w:eastAsia="Book Antiqua" w:hAnsi="Book Antiqua" w:cs="Book Antiqua"/>
          <w:color w:val="333333"/>
          <w:sz w:val="20"/>
          <w:szCs w:val="20"/>
          <w:highlight w:val="white"/>
        </w:rPr>
        <w:t>ultraprocesado</w:t>
      </w:r>
      <w:proofErr w:type="spellEnd"/>
      <w:r>
        <w:rPr>
          <w:rFonts w:ascii="Book Antiqua" w:eastAsia="Book Antiqua" w:hAnsi="Book Antiqua" w:cs="Book Antiqua"/>
          <w:color w:val="333333"/>
          <w:sz w:val="20"/>
          <w:szCs w:val="20"/>
          <w:highlight w:val="white"/>
        </w:rPr>
        <w:t xml:space="preserve"> que se les haya adicionado grasas; aquellos a los que durante el proceso de elaboración se haya utilizado como ingrediente grasas vegetales o animales, aceites vegeta</w:t>
      </w:r>
      <w:r>
        <w:rPr>
          <w:rFonts w:ascii="Book Antiqua" w:eastAsia="Book Antiqua" w:hAnsi="Book Antiqua" w:cs="Book Antiqua"/>
          <w:color w:val="333333"/>
          <w:sz w:val="20"/>
          <w:szCs w:val="20"/>
          <w:highlight w:val="white"/>
        </w:rPr>
        <w:t>les parcialmente hidrogenados (manteca vegetal, crema vegetal o margarina) e ingredientes que los contengan agregados.</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Se consideran azúcares añadidos los monosacáridos y/o disacáridos que se adicionan durante el procesamiento de alimentos o se empaquetan </w:t>
      </w:r>
      <w:r>
        <w:rPr>
          <w:rFonts w:ascii="Book Antiqua" w:eastAsia="Book Antiqua" w:hAnsi="Book Antiqua" w:cs="Book Antiqua"/>
          <w:color w:val="333333"/>
          <w:sz w:val="20"/>
          <w:szCs w:val="20"/>
          <w:highlight w:val="white"/>
        </w:rPr>
        <w:t>como tales, e incluyen aquellos contenidos en los jarabes, en los concentrados de jugos de frutas o vegetales.</w:t>
      </w:r>
    </w:p>
    <w:p w:rsidR="00165369" w:rsidRDefault="0063696D">
      <w:pPr>
        <w:spacing w:after="280" w:line="240" w:lineRule="auto"/>
        <w:ind w:left="720"/>
        <w:jc w:val="both"/>
        <w:rPr>
          <w:rFonts w:ascii="Book Antiqua" w:eastAsia="Book Antiqua" w:hAnsi="Book Antiqua" w:cs="Book Antiqua"/>
          <w:color w:val="333333"/>
          <w:sz w:val="20"/>
          <w:szCs w:val="20"/>
          <w:highlight w:val="white"/>
        </w:rPr>
      </w:pPr>
      <w:r>
        <w:rPr>
          <w:rFonts w:ascii="Book Antiqua" w:eastAsia="Book Antiqua" w:hAnsi="Book Antiqua" w:cs="Book Antiqua"/>
          <w:color w:val="333333"/>
          <w:sz w:val="20"/>
          <w:szCs w:val="20"/>
          <w:highlight w:val="white"/>
        </w:rPr>
        <w:t xml:space="preserve">Se entenderá por producto alimenticio procesado y/o </w:t>
      </w:r>
      <w:proofErr w:type="spellStart"/>
      <w:r>
        <w:rPr>
          <w:rFonts w:ascii="Book Antiqua" w:eastAsia="Book Antiqua" w:hAnsi="Book Antiqua" w:cs="Book Antiqua"/>
          <w:color w:val="333333"/>
          <w:sz w:val="20"/>
          <w:szCs w:val="20"/>
          <w:highlight w:val="white"/>
        </w:rPr>
        <w:t>ultraprocesado</w:t>
      </w:r>
      <w:proofErr w:type="spellEnd"/>
      <w:r>
        <w:rPr>
          <w:rFonts w:ascii="Book Antiqua" w:eastAsia="Book Antiqua" w:hAnsi="Book Antiqua" w:cs="Book Antiqua"/>
          <w:color w:val="333333"/>
          <w:sz w:val="20"/>
          <w:szCs w:val="20"/>
          <w:highlight w:val="white"/>
        </w:rPr>
        <w:t xml:space="preserve"> que se les haya adicionado azúcares, aquellos a los que durante el proceso de </w:t>
      </w:r>
      <w:r>
        <w:rPr>
          <w:rFonts w:ascii="Book Antiqua" w:eastAsia="Book Antiqua" w:hAnsi="Book Antiqua" w:cs="Book Antiqua"/>
          <w:color w:val="333333"/>
          <w:sz w:val="20"/>
          <w:szCs w:val="20"/>
          <w:highlight w:val="white"/>
        </w:rPr>
        <w:t>elaboración se les hayan añadido azúcares según la definición del inciso anterior.</w:t>
      </w:r>
    </w:p>
    <w:p w:rsidR="00165369" w:rsidRDefault="0063696D">
      <w:pPr>
        <w:numPr>
          <w:ilvl w:val="0"/>
          <w:numId w:val="10"/>
        </w:numPr>
        <w:spacing w:after="28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 xml:space="preserve">Las bebidas </w:t>
      </w:r>
      <w:proofErr w:type="spellStart"/>
      <w:r>
        <w:rPr>
          <w:rFonts w:ascii="Book Antiqua" w:eastAsia="Book Antiqua" w:hAnsi="Book Antiqua" w:cs="Book Antiqua"/>
          <w:sz w:val="20"/>
          <w:szCs w:val="20"/>
        </w:rPr>
        <w:t>ultraprocesadas</w:t>
      </w:r>
      <w:proofErr w:type="spellEnd"/>
      <w:r>
        <w:rPr>
          <w:rFonts w:ascii="Book Antiqua" w:eastAsia="Book Antiqua" w:hAnsi="Book Antiqua" w:cs="Book Antiqua"/>
          <w:sz w:val="20"/>
          <w:szCs w:val="20"/>
        </w:rPr>
        <w:t xml:space="preserve"> azucaradas, así como los concentrados, polvos y jarabes que, después de su mezcla o dilución permiten la obtención de bebidas azucaradas.</w:t>
      </w:r>
    </w:p>
    <w:p w:rsidR="00165369" w:rsidRDefault="0063696D">
      <w:pPr>
        <w:spacing w:before="180" w:after="180"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Se cons</w:t>
      </w:r>
      <w:r>
        <w:rPr>
          <w:rFonts w:ascii="Book Antiqua" w:eastAsia="Book Antiqua" w:hAnsi="Book Antiqua" w:cs="Book Antiqua"/>
          <w:sz w:val="20"/>
          <w:szCs w:val="20"/>
        </w:rPr>
        <w:t xml:space="preserve">idera como bebida </w:t>
      </w:r>
      <w:proofErr w:type="spellStart"/>
      <w:r>
        <w:rPr>
          <w:rFonts w:ascii="Book Antiqua" w:eastAsia="Book Antiqua" w:hAnsi="Book Antiqua" w:cs="Book Antiqua"/>
          <w:sz w:val="20"/>
          <w:szCs w:val="20"/>
        </w:rPr>
        <w:t>ultraprocesada</w:t>
      </w:r>
      <w:proofErr w:type="spellEnd"/>
      <w:r>
        <w:rPr>
          <w:rFonts w:ascii="Book Antiqua" w:eastAsia="Book Antiqua" w:hAnsi="Book Antiqua" w:cs="Book Antiqua"/>
          <w:sz w:val="20"/>
          <w:szCs w:val="20"/>
        </w:rPr>
        <w:t xml:space="preserve"> azucarada la bebida líquida que no tenga un grado alcohól</w:t>
      </w:r>
      <w:r w:rsidR="00D45149">
        <w:rPr>
          <w:rFonts w:ascii="Book Antiqua" w:eastAsia="Book Antiqua" w:hAnsi="Book Antiqua" w:cs="Book Antiqua"/>
          <w:sz w:val="20"/>
          <w:szCs w:val="20"/>
        </w:rPr>
        <w:t xml:space="preserve">ico volumétrico superior a cero </w:t>
      </w:r>
      <w:bookmarkStart w:id="1" w:name="_GoBack"/>
      <w:bookmarkEnd w:id="1"/>
      <w:r>
        <w:rPr>
          <w:rFonts w:ascii="Book Antiqua" w:eastAsia="Book Antiqua" w:hAnsi="Book Antiqua" w:cs="Book Antiqua"/>
          <w:sz w:val="20"/>
          <w:szCs w:val="20"/>
        </w:rPr>
        <w:t xml:space="preserve">coma cinco por ciento (0,5%) </w:t>
      </w:r>
      <w:proofErr w:type="spellStart"/>
      <w:r>
        <w:rPr>
          <w:rFonts w:ascii="Book Antiqua" w:eastAsia="Book Antiqua" w:hAnsi="Book Antiqua" w:cs="Book Antiqua"/>
          <w:sz w:val="20"/>
          <w:szCs w:val="20"/>
        </w:rPr>
        <w:t>vol</w:t>
      </w:r>
      <w:proofErr w:type="spellEnd"/>
      <w:r>
        <w:rPr>
          <w:rFonts w:ascii="Book Antiqua" w:eastAsia="Book Antiqua" w:hAnsi="Book Antiqua" w:cs="Book Antiqua"/>
          <w:sz w:val="20"/>
          <w:szCs w:val="20"/>
        </w:rPr>
        <w:t>, y a la cual se le ha incorporado cualquier azúcar añadido.</w:t>
      </w:r>
    </w:p>
    <w:p w:rsidR="00165369" w:rsidRDefault="0063696D">
      <w:pPr>
        <w:spacing w:before="180" w:after="180"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En esta definición se incluyen bebidas ga</w:t>
      </w:r>
      <w:r>
        <w:rPr>
          <w:rFonts w:ascii="Book Antiqua" w:eastAsia="Book Antiqua" w:hAnsi="Book Antiqua" w:cs="Book Antiqua"/>
          <w:sz w:val="20"/>
          <w:szCs w:val="20"/>
        </w:rPr>
        <w:t xml:space="preserve">seosas o carbonatadas, bebidas a base de malta, bebidas tipo té o café, bebidas a base de fruta en cualquier concentración, refrescos, zumos y néctares de fruta, bebidas energizantes, bebidas deportivas, refrescos, aguas </w:t>
      </w:r>
      <w:proofErr w:type="spellStart"/>
      <w:r>
        <w:rPr>
          <w:rFonts w:ascii="Book Antiqua" w:eastAsia="Book Antiqua" w:hAnsi="Book Antiqua" w:cs="Book Antiqua"/>
          <w:sz w:val="20"/>
          <w:szCs w:val="20"/>
        </w:rPr>
        <w:t>saborizadas</w:t>
      </w:r>
      <w:proofErr w:type="spellEnd"/>
      <w:r>
        <w:rPr>
          <w:rFonts w:ascii="Book Antiqua" w:eastAsia="Book Antiqua" w:hAnsi="Book Antiqua" w:cs="Book Antiqua"/>
          <w:sz w:val="20"/>
          <w:szCs w:val="20"/>
        </w:rPr>
        <w:t xml:space="preserve"> y mezclas en polvo.</w:t>
      </w:r>
    </w:p>
    <w:p w:rsidR="00165369" w:rsidRDefault="0063696D">
      <w:pPr>
        <w:spacing w:before="180" w:after="180" w:line="240" w:lineRule="auto"/>
        <w:ind w:left="720"/>
        <w:jc w:val="both"/>
        <w:rPr>
          <w:rFonts w:ascii="Book Antiqua" w:eastAsia="Book Antiqua" w:hAnsi="Book Antiqua" w:cs="Book Antiqua"/>
          <w:sz w:val="20"/>
          <w:szCs w:val="20"/>
        </w:rPr>
      </w:pPr>
      <w:r>
        <w:rPr>
          <w:rFonts w:ascii="Book Antiqua" w:eastAsia="Book Antiqua" w:hAnsi="Book Antiqua" w:cs="Book Antiqua"/>
          <w:sz w:val="20"/>
          <w:szCs w:val="20"/>
        </w:rPr>
        <w:t xml:space="preserve">Se </w:t>
      </w:r>
      <w:r>
        <w:rPr>
          <w:rFonts w:ascii="Book Antiqua" w:eastAsia="Book Antiqua" w:hAnsi="Book Antiqua" w:cs="Book Antiqua"/>
          <w:sz w:val="20"/>
          <w:szCs w:val="20"/>
        </w:rPr>
        <w:t xml:space="preserve">consideran concentrados, polvos y Jarabes las esencias o extractos de sabores que permitan obtener bebidas </w:t>
      </w:r>
      <w:proofErr w:type="spellStart"/>
      <w:r>
        <w:rPr>
          <w:rFonts w:ascii="Book Antiqua" w:eastAsia="Book Antiqua" w:hAnsi="Book Antiqua" w:cs="Book Antiqua"/>
          <w:sz w:val="20"/>
          <w:szCs w:val="20"/>
        </w:rPr>
        <w:t>saborizadas</w:t>
      </w:r>
      <w:proofErr w:type="spellEnd"/>
      <w:r>
        <w:rPr>
          <w:rFonts w:ascii="Book Antiqua" w:eastAsia="Book Antiqua" w:hAnsi="Book Antiqua" w:cs="Book Antiqua"/>
          <w:sz w:val="20"/>
          <w:szCs w:val="20"/>
        </w:rPr>
        <w:t xml:space="preserve"> y los productos con o sin edulcorantes o saboreadores, naturales, artificiales o sintéticos, adicionados o no, de jugo, pulpa o néctar, d</w:t>
      </w:r>
      <w:r>
        <w:rPr>
          <w:rFonts w:ascii="Book Antiqua" w:eastAsia="Book Antiqua" w:hAnsi="Book Antiqua" w:cs="Book Antiqua"/>
          <w:sz w:val="20"/>
          <w:szCs w:val="20"/>
        </w:rPr>
        <w:t>e frutas, de verduras o legumbres y otros aditivos para alimentos, así como las mezclas a base de harina, fécula, extracto de malta y almidón.</w:t>
      </w:r>
    </w:p>
    <w:p w:rsidR="00165369" w:rsidRDefault="0063696D">
      <w:pPr>
        <w:spacing w:before="180" w:after="180" w:line="240" w:lineRule="auto"/>
        <w:ind w:left="720"/>
        <w:jc w:val="both"/>
        <w:rPr>
          <w:rFonts w:ascii="Book Antiqua" w:eastAsia="Book Antiqua" w:hAnsi="Book Antiqua" w:cs="Book Antiqua"/>
          <w:b/>
          <w:sz w:val="20"/>
          <w:szCs w:val="20"/>
          <w:shd w:val="clear" w:color="auto" w:fill="FF9900"/>
        </w:rPr>
      </w:pPr>
      <w:r>
        <w:rPr>
          <w:rFonts w:ascii="Book Antiqua" w:eastAsia="Book Antiqua" w:hAnsi="Book Antiqua" w:cs="Book Antiqua"/>
          <w:sz w:val="20"/>
          <w:szCs w:val="20"/>
        </w:rPr>
        <w:t>Se consideran azúcares añadidos los monosacáridos y/o disacáridos que se adicionan durante el procesamiento de al</w:t>
      </w:r>
      <w:r>
        <w:rPr>
          <w:rFonts w:ascii="Book Antiqua" w:eastAsia="Book Antiqua" w:hAnsi="Book Antiqua" w:cs="Book Antiqua"/>
          <w:sz w:val="20"/>
          <w:szCs w:val="20"/>
        </w:rPr>
        <w:t>imentos o se empaquetan como tales, e incluyen aquellos contenidos en los jarabes, en los concentrados de jugos de frutas o vegetales. No se considera azúcar añadido los edulcorantes sin aporte calórico.</w:t>
      </w: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Artículo 3°. Cláusulas obligatorias para la vinculac</w:t>
      </w:r>
      <w:r>
        <w:rPr>
          <w:rFonts w:ascii="Book Antiqua" w:eastAsia="Book Antiqua" w:hAnsi="Book Antiqua" w:cs="Book Antiqua"/>
          <w:b/>
          <w:sz w:val="20"/>
          <w:szCs w:val="20"/>
        </w:rPr>
        <w:t xml:space="preserve">ión de tiendas saludables en las IEO y CEO. </w:t>
      </w:r>
      <w:r>
        <w:rPr>
          <w:rFonts w:ascii="Book Antiqua" w:eastAsia="Book Antiqua" w:hAnsi="Book Antiqua" w:cs="Book Antiqua"/>
          <w:sz w:val="20"/>
          <w:szCs w:val="20"/>
        </w:rPr>
        <w:t>En los contratos, convenios o cualquier acuerdo que celebren las IEO y los CEO para la administración, explotación económica, arriendo, utilización o cualquier otra figura que permita el uso de los espacios donde funcionen las cafeterías, restaurantes, com</w:t>
      </w:r>
      <w:r>
        <w:rPr>
          <w:rFonts w:ascii="Book Antiqua" w:eastAsia="Book Antiqua" w:hAnsi="Book Antiqua" w:cs="Book Antiqua"/>
          <w:sz w:val="20"/>
          <w:szCs w:val="20"/>
        </w:rPr>
        <w:t>edores y en general tiendas escolares de las IEO y los CEO, incluirán en el clausulado la prohibición de vender, ofrecer o suministrar los alimentos y bebidas de que trata el artículo 2 de la presente Ley, e incluirán los lineamientos establecidos por el M</w:t>
      </w:r>
      <w:r>
        <w:rPr>
          <w:rFonts w:ascii="Book Antiqua" w:eastAsia="Book Antiqua" w:hAnsi="Book Antiqua" w:cs="Book Antiqua"/>
          <w:sz w:val="20"/>
          <w:szCs w:val="20"/>
        </w:rPr>
        <w:t>inisterio de Salud y el Ministerio de Educación, respecto a la implementación de las Tiendas Escolares Saludables.</w:t>
      </w: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Parágrafo primero.</w:t>
      </w:r>
      <w:r>
        <w:rPr>
          <w:rFonts w:ascii="Book Antiqua" w:eastAsia="Book Antiqua" w:hAnsi="Book Antiqua" w:cs="Book Antiqua"/>
          <w:sz w:val="20"/>
          <w:szCs w:val="20"/>
        </w:rPr>
        <w:t xml:space="preserve"> Las IEO deberán incluir en sus manuales de contratación lo previsto en este artículo. </w:t>
      </w: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Parágrafo segundo.</w:t>
      </w:r>
      <w:r>
        <w:rPr>
          <w:rFonts w:ascii="Book Antiqua" w:eastAsia="Book Antiqua" w:hAnsi="Book Antiqua" w:cs="Book Antiqua"/>
          <w:sz w:val="20"/>
          <w:szCs w:val="20"/>
        </w:rPr>
        <w:t xml:space="preserve"> En todo caso, en</w:t>
      </w:r>
      <w:r>
        <w:rPr>
          <w:rFonts w:ascii="Book Antiqua" w:eastAsia="Book Antiqua" w:hAnsi="Book Antiqua" w:cs="Book Antiqua"/>
          <w:sz w:val="20"/>
          <w:szCs w:val="20"/>
        </w:rPr>
        <w:t xml:space="preserve"> las cafeterías, restaurantes, comedores y en general tiendas escolares de las IEO y los CEO se entiende que queda prohibida la venta, oferta o suministro de los alimentos y bebidas de que trata el artículo 2 de la presente ley, </w:t>
      </w:r>
      <w:proofErr w:type="spellStart"/>
      <w:r>
        <w:rPr>
          <w:rFonts w:ascii="Book Antiqua" w:eastAsia="Book Antiqua" w:hAnsi="Book Antiqua" w:cs="Book Antiqua"/>
          <w:sz w:val="20"/>
          <w:szCs w:val="20"/>
        </w:rPr>
        <w:t>aún</w:t>
      </w:r>
      <w:proofErr w:type="spellEnd"/>
      <w:r>
        <w:rPr>
          <w:rFonts w:ascii="Book Antiqua" w:eastAsia="Book Antiqua" w:hAnsi="Book Antiqua" w:cs="Book Antiqua"/>
          <w:sz w:val="20"/>
          <w:szCs w:val="20"/>
        </w:rPr>
        <w:t xml:space="preserve"> cuando no medie contrat</w:t>
      </w:r>
      <w:r>
        <w:rPr>
          <w:rFonts w:ascii="Book Antiqua" w:eastAsia="Book Antiqua" w:hAnsi="Book Antiqua" w:cs="Book Antiqua"/>
          <w:sz w:val="20"/>
          <w:szCs w:val="20"/>
        </w:rPr>
        <w:t>o o la prestación del servicio se haga directamente por la IEO o el CEO.</w:t>
      </w: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Artículo 4°:  Vigencia y Derogatoria. </w:t>
      </w:r>
      <w:r>
        <w:rPr>
          <w:rFonts w:ascii="Book Antiqua" w:eastAsia="Book Antiqua" w:hAnsi="Book Antiqua" w:cs="Book Antiqua"/>
          <w:sz w:val="20"/>
          <w:szCs w:val="20"/>
        </w:rPr>
        <w:t>La presente ley rige a partir de la fecha de su publicación y deroga todas las disposiciones que le sean contrarias.</w:t>
      </w:r>
    </w:p>
    <w:p w:rsidR="00165369" w:rsidRDefault="0063696D">
      <w:pPr>
        <w:spacing w:after="28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Cordialmente, </w:t>
      </w:r>
    </w:p>
    <w:p w:rsidR="00165369" w:rsidRDefault="00165369">
      <w:pPr>
        <w:spacing w:after="280" w:line="240" w:lineRule="auto"/>
        <w:jc w:val="both"/>
        <w:rPr>
          <w:rFonts w:ascii="Book Antiqua" w:eastAsia="Book Antiqua" w:hAnsi="Book Antiqua" w:cs="Book Antiqua"/>
          <w:sz w:val="20"/>
          <w:szCs w:val="20"/>
        </w:rPr>
      </w:pPr>
    </w:p>
    <w:p w:rsidR="00165369" w:rsidRDefault="00165369">
      <w:pPr>
        <w:spacing w:line="240" w:lineRule="auto"/>
        <w:jc w:val="both"/>
        <w:rPr>
          <w:rFonts w:ascii="Book Antiqua" w:eastAsia="Book Antiqua" w:hAnsi="Book Antiqua" w:cs="Book Antiqua"/>
          <w:sz w:val="20"/>
          <w:szCs w:val="20"/>
        </w:rPr>
      </w:pPr>
    </w:p>
    <w:p w:rsidR="00165369" w:rsidRDefault="0063696D">
      <w:pPr>
        <w:shd w:val="clear" w:color="auto" w:fill="FFFFFF"/>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ALVARO LEON</w:t>
      </w:r>
      <w:r>
        <w:rPr>
          <w:rFonts w:ascii="Book Antiqua" w:eastAsia="Book Antiqua" w:hAnsi="Book Antiqua" w:cs="Book Antiqua"/>
          <w:b/>
          <w:sz w:val="20"/>
          <w:szCs w:val="20"/>
          <w:highlight w:val="white"/>
        </w:rPr>
        <w:t xml:space="preserve">EL RUEDA CABALLERO </w:t>
      </w:r>
    </w:p>
    <w:p w:rsidR="00165369" w:rsidRDefault="0063696D">
      <w:pPr>
        <w:shd w:val="clear" w:color="auto" w:fill="FFFFFF"/>
        <w:jc w:val="both"/>
        <w:rPr>
          <w:rFonts w:ascii="Book Antiqua" w:eastAsia="Book Antiqua" w:hAnsi="Book Antiqua" w:cs="Book Antiqua"/>
          <w:sz w:val="20"/>
          <w:szCs w:val="20"/>
          <w:highlight w:val="white"/>
        </w:rPr>
      </w:pPr>
      <w:r>
        <w:rPr>
          <w:rFonts w:ascii="Book Antiqua" w:eastAsia="Book Antiqua" w:hAnsi="Book Antiqua" w:cs="Book Antiqua"/>
          <w:sz w:val="20"/>
          <w:szCs w:val="20"/>
          <w:highlight w:val="white"/>
        </w:rPr>
        <w:t>Representante a la Cámara por Santander</w:t>
      </w:r>
    </w:p>
    <w:p w:rsidR="00165369" w:rsidRDefault="0063696D">
      <w:pPr>
        <w:shd w:val="clear" w:color="auto" w:fill="FFFFFF"/>
        <w:jc w:val="both"/>
        <w:rPr>
          <w:rFonts w:ascii="Book Antiqua" w:eastAsia="Book Antiqua" w:hAnsi="Book Antiqua" w:cs="Book Antiqua"/>
          <w:b/>
          <w:sz w:val="20"/>
          <w:szCs w:val="20"/>
        </w:rPr>
      </w:pPr>
      <w:r>
        <w:rPr>
          <w:rFonts w:ascii="Book Antiqua" w:eastAsia="Book Antiqua" w:hAnsi="Book Antiqua" w:cs="Book Antiqua"/>
          <w:sz w:val="20"/>
          <w:szCs w:val="20"/>
          <w:highlight w:val="white"/>
        </w:rPr>
        <w:t>Partido Liberal Colombiano</w:t>
      </w:r>
    </w:p>
    <w:p w:rsidR="00165369" w:rsidRDefault="00165369">
      <w:pPr>
        <w:spacing w:line="240" w:lineRule="auto"/>
        <w:jc w:val="center"/>
        <w:rPr>
          <w:rFonts w:ascii="Book Antiqua" w:eastAsia="Book Antiqua" w:hAnsi="Book Antiqua" w:cs="Book Antiqua"/>
          <w:sz w:val="20"/>
          <w:szCs w:val="20"/>
        </w:rPr>
      </w:pPr>
    </w:p>
    <w:sectPr w:rsidR="00165369">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6D" w:rsidRDefault="0063696D">
      <w:pPr>
        <w:spacing w:line="240" w:lineRule="auto"/>
      </w:pPr>
      <w:r>
        <w:separator/>
      </w:r>
    </w:p>
  </w:endnote>
  <w:endnote w:type="continuationSeparator" w:id="0">
    <w:p w:rsidR="0063696D" w:rsidRDefault="0063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69" w:rsidRDefault="0063696D">
    <w:r>
      <w:rPr>
        <w:noProof/>
        <w:lang w:val="es-CO"/>
      </w:rPr>
      <w:drawing>
        <wp:anchor distT="0" distB="0" distL="0" distR="0" simplePos="0" relativeHeight="251660288" behindDoc="1" locked="0" layoutInCell="1" hidden="0" allowOverlap="1">
          <wp:simplePos x="0" y="0"/>
          <wp:positionH relativeFrom="column">
            <wp:posOffset>-744371</wp:posOffset>
          </wp:positionH>
          <wp:positionV relativeFrom="paragraph">
            <wp:posOffset>200025</wp:posOffset>
          </wp:positionV>
          <wp:extent cx="7215188" cy="870957"/>
          <wp:effectExtent l="0" t="0" r="0" b="0"/>
          <wp:wrapNone/>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215188" cy="870957"/>
                  </a:xfrm>
                  <a:prstGeom prst="rect">
                    <a:avLst/>
                  </a:prstGeom>
                  <a:ln/>
                </pic:spPr>
              </pic:pic>
            </a:graphicData>
          </a:graphic>
        </wp:anchor>
      </w:drawing>
    </w:r>
  </w:p>
  <w:p w:rsidR="00165369" w:rsidRDefault="00165369"/>
  <w:p w:rsidR="00165369" w:rsidRDefault="00165369"/>
  <w:p w:rsidR="00165369" w:rsidRDefault="0063696D">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6D" w:rsidRDefault="0063696D">
      <w:pPr>
        <w:spacing w:line="240" w:lineRule="auto"/>
      </w:pPr>
      <w:r>
        <w:separator/>
      </w:r>
    </w:p>
  </w:footnote>
  <w:footnote w:type="continuationSeparator" w:id="0">
    <w:p w:rsidR="0063696D" w:rsidRDefault="0063696D">
      <w:pPr>
        <w:spacing w:line="240" w:lineRule="auto"/>
      </w:pPr>
      <w:r>
        <w:continuationSeparator/>
      </w:r>
    </w:p>
  </w:footnote>
  <w:footnote w:id="1">
    <w:p w:rsidR="00165369" w:rsidRDefault="0063696D">
      <w:pPr>
        <w:spacing w:line="240" w:lineRule="auto"/>
        <w:rPr>
          <w:rFonts w:ascii="Book Antiqua" w:eastAsia="Book Antiqua" w:hAnsi="Book Antiqua" w:cs="Book Antiqua"/>
          <w:sz w:val="16"/>
          <w:szCs w:val="16"/>
        </w:rPr>
      </w:pPr>
      <w:r>
        <w:rPr>
          <w:vertAlign w:val="superscript"/>
        </w:rPr>
        <w:footnoteRef/>
      </w:r>
      <w:proofErr w:type="spellStart"/>
      <w:r>
        <w:rPr>
          <w:rFonts w:ascii="Book Antiqua" w:eastAsia="Book Antiqua" w:hAnsi="Book Antiqua" w:cs="Book Antiqua"/>
          <w:sz w:val="16"/>
          <w:szCs w:val="16"/>
        </w:rPr>
        <w:t>Babio</w:t>
      </w:r>
      <w:proofErr w:type="spellEnd"/>
      <w:r>
        <w:rPr>
          <w:rFonts w:ascii="Book Antiqua" w:eastAsia="Book Antiqua" w:hAnsi="Book Antiqua" w:cs="Book Antiqua"/>
          <w:sz w:val="16"/>
          <w:szCs w:val="16"/>
        </w:rPr>
        <w:t>, N., Casas-</w:t>
      </w:r>
      <w:proofErr w:type="spellStart"/>
      <w:r>
        <w:rPr>
          <w:rFonts w:ascii="Book Antiqua" w:eastAsia="Book Antiqua" w:hAnsi="Book Antiqua" w:cs="Book Antiqua"/>
          <w:sz w:val="16"/>
          <w:szCs w:val="16"/>
        </w:rPr>
        <w:t>Agustench</w:t>
      </w:r>
      <w:proofErr w:type="spellEnd"/>
      <w:r>
        <w:rPr>
          <w:rFonts w:ascii="Book Antiqua" w:eastAsia="Book Antiqua" w:hAnsi="Book Antiqua" w:cs="Book Antiqua"/>
          <w:sz w:val="16"/>
          <w:szCs w:val="16"/>
        </w:rPr>
        <w:t>, P., y Salas-</w:t>
      </w:r>
      <w:proofErr w:type="spellStart"/>
      <w:r>
        <w:rPr>
          <w:rFonts w:ascii="Book Antiqua" w:eastAsia="Book Antiqua" w:hAnsi="Book Antiqua" w:cs="Book Antiqua"/>
          <w:sz w:val="16"/>
          <w:szCs w:val="16"/>
        </w:rPr>
        <w:t>Salvadó</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Jordy</w:t>
      </w:r>
      <w:proofErr w:type="spellEnd"/>
      <w:r>
        <w:rPr>
          <w:rFonts w:ascii="Book Antiqua" w:eastAsia="Book Antiqua" w:hAnsi="Book Antiqua" w:cs="Book Antiqua"/>
          <w:sz w:val="16"/>
          <w:szCs w:val="16"/>
        </w:rPr>
        <w:t>. (2020). ALIMENTOS ULTRAPROCESADOS: Revisión crítica, limitaciones del concepto y posible uso en salud pública. (https://infoalimentario.com/wp-content/uploads/2020/08/ultraprocesados-21-06.pdf)</w:t>
      </w:r>
    </w:p>
  </w:footnote>
  <w:footnote w:id="2">
    <w:p w:rsidR="00165369" w:rsidRDefault="0063696D">
      <w:pPr>
        <w:spacing w:line="240" w:lineRule="auto"/>
        <w:rPr>
          <w:rFonts w:ascii="Calibri" w:eastAsia="Calibri" w:hAnsi="Calibri" w:cs="Calibri"/>
          <w:sz w:val="20"/>
          <w:szCs w:val="20"/>
        </w:rPr>
      </w:pPr>
      <w:r>
        <w:rPr>
          <w:vertAlign w:val="superscript"/>
        </w:rPr>
        <w:footnoteRef/>
      </w:r>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Fiole</w:t>
      </w:r>
      <w:r>
        <w:rPr>
          <w:rFonts w:ascii="Book Antiqua" w:eastAsia="Book Antiqua" w:hAnsi="Book Antiqua" w:cs="Book Antiqua"/>
          <w:sz w:val="16"/>
          <w:szCs w:val="16"/>
        </w:rPr>
        <w:t>t</w:t>
      </w:r>
      <w:proofErr w:type="spellEnd"/>
      <w:r>
        <w:rPr>
          <w:rFonts w:ascii="Book Antiqua" w:eastAsia="Book Antiqua" w:hAnsi="Book Antiqua" w:cs="Book Antiqua"/>
          <w:sz w:val="16"/>
          <w:szCs w:val="16"/>
        </w:rPr>
        <w:t xml:space="preserve"> T, </w:t>
      </w:r>
      <w:proofErr w:type="spellStart"/>
      <w:r>
        <w:rPr>
          <w:rFonts w:ascii="Book Antiqua" w:eastAsia="Book Antiqua" w:hAnsi="Book Antiqua" w:cs="Book Antiqua"/>
          <w:sz w:val="16"/>
          <w:szCs w:val="16"/>
        </w:rPr>
        <w:t>Srour</w:t>
      </w:r>
      <w:proofErr w:type="spellEnd"/>
      <w:r>
        <w:rPr>
          <w:rFonts w:ascii="Book Antiqua" w:eastAsia="Book Antiqua" w:hAnsi="Book Antiqua" w:cs="Book Antiqua"/>
          <w:sz w:val="16"/>
          <w:szCs w:val="16"/>
        </w:rPr>
        <w:t xml:space="preserve"> B, </w:t>
      </w:r>
      <w:proofErr w:type="spellStart"/>
      <w:r>
        <w:rPr>
          <w:rFonts w:ascii="Book Antiqua" w:eastAsia="Book Antiqua" w:hAnsi="Book Antiqua" w:cs="Book Antiqua"/>
          <w:sz w:val="16"/>
          <w:szCs w:val="16"/>
        </w:rPr>
        <w:t>Sellem</w:t>
      </w:r>
      <w:proofErr w:type="spellEnd"/>
      <w:r>
        <w:rPr>
          <w:rFonts w:ascii="Book Antiqua" w:eastAsia="Book Antiqua" w:hAnsi="Book Antiqua" w:cs="Book Antiqua"/>
          <w:sz w:val="16"/>
          <w:szCs w:val="16"/>
        </w:rPr>
        <w:t xml:space="preserve"> L, </w:t>
      </w:r>
      <w:proofErr w:type="spellStart"/>
      <w:r>
        <w:rPr>
          <w:rFonts w:ascii="Book Antiqua" w:eastAsia="Book Antiqua" w:hAnsi="Book Antiqua" w:cs="Book Antiqua"/>
          <w:sz w:val="16"/>
          <w:szCs w:val="16"/>
        </w:rPr>
        <w:t>Kesse</w:t>
      </w:r>
      <w:proofErr w:type="spellEnd"/>
      <w:r>
        <w:rPr>
          <w:rFonts w:ascii="Book Antiqua" w:eastAsia="Book Antiqua" w:hAnsi="Book Antiqua" w:cs="Book Antiqua"/>
          <w:sz w:val="16"/>
          <w:szCs w:val="16"/>
        </w:rPr>
        <w:t xml:space="preserve">-Guyot E, </w:t>
      </w:r>
      <w:proofErr w:type="spellStart"/>
      <w:r>
        <w:rPr>
          <w:rFonts w:ascii="Book Antiqua" w:eastAsia="Book Antiqua" w:hAnsi="Book Antiqua" w:cs="Book Antiqua"/>
          <w:sz w:val="16"/>
          <w:szCs w:val="16"/>
        </w:rPr>
        <w:t>Allès</w:t>
      </w:r>
      <w:proofErr w:type="spellEnd"/>
      <w:r>
        <w:rPr>
          <w:rFonts w:ascii="Book Antiqua" w:eastAsia="Book Antiqua" w:hAnsi="Book Antiqua" w:cs="Book Antiqua"/>
          <w:sz w:val="16"/>
          <w:szCs w:val="16"/>
        </w:rPr>
        <w:t xml:space="preserve"> B, </w:t>
      </w:r>
      <w:proofErr w:type="spellStart"/>
      <w:r>
        <w:rPr>
          <w:rFonts w:ascii="Book Antiqua" w:eastAsia="Book Antiqua" w:hAnsi="Book Antiqua" w:cs="Book Antiqua"/>
          <w:sz w:val="16"/>
          <w:szCs w:val="16"/>
        </w:rPr>
        <w:t>Méjean</w:t>
      </w:r>
      <w:proofErr w:type="spellEnd"/>
      <w:r>
        <w:rPr>
          <w:rFonts w:ascii="Book Antiqua" w:eastAsia="Book Antiqua" w:hAnsi="Book Antiqua" w:cs="Book Antiqua"/>
          <w:sz w:val="16"/>
          <w:szCs w:val="16"/>
        </w:rPr>
        <w:t xml:space="preserve"> C, et al. </w:t>
      </w:r>
      <w:proofErr w:type="spellStart"/>
      <w:r>
        <w:rPr>
          <w:rFonts w:ascii="Book Antiqua" w:eastAsia="Book Antiqua" w:hAnsi="Book Antiqua" w:cs="Book Antiqua"/>
          <w:sz w:val="16"/>
          <w:szCs w:val="16"/>
        </w:rPr>
        <w:t>Consumption</w:t>
      </w:r>
      <w:proofErr w:type="spellEnd"/>
      <w:r>
        <w:rPr>
          <w:rFonts w:ascii="Book Antiqua" w:eastAsia="Book Antiqua" w:hAnsi="Book Antiqua" w:cs="Book Antiqua"/>
          <w:sz w:val="16"/>
          <w:szCs w:val="16"/>
        </w:rPr>
        <w:t xml:space="preserve"> of ultra-</w:t>
      </w:r>
      <w:proofErr w:type="spellStart"/>
      <w:r>
        <w:rPr>
          <w:rFonts w:ascii="Book Antiqua" w:eastAsia="Book Antiqua" w:hAnsi="Book Antiqua" w:cs="Book Antiqua"/>
          <w:sz w:val="16"/>
          <w:szCs w:val="16"/>
        </w:rPr>
        <w:t>processed</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foods</w:t>
      </w:r>
      <w:proofErr w:type="spellEnd"/>
      <w:r>
        <w:rPr>
          <w:rFonts w:ascii="Book Antiqua" w:eastAsia="Book Antiqua" w:hAnsi="Book Antiqua" w:cs="Book Antiqua"/>
          <w:sz w:val="16"/>
          <w:szCs w:val="16"/>
        </w:rPr>
        <w:t xml:space="preserve"> and </w:t>
      </w:r>
      <w:proofErr w:type="spellStart"/>
      <w:r>
        <w:rPr>
          <w:rFonts w:ascii="Book Antiqua" w:eastAsia="Book Antiqua" w:hAnsi="Book Antiqua" w:cs="Book Antiqua"/>
          <w:sz w:val="16"/>
          <w:szCs w:val="16"/>
        </w:rPr>
        <w:t>cancer</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risk</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results</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from</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NutriNet-Santé</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prospective</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cohort</w:t>
      </w:r>
      <w:proofErr w:type="spellEnd"/>
      <w:r>
        <w:rPr>
          <w:rFonts w:ascii="Book Antiqua" w:eastAsia="Book Antiqua" w:hAnsi="Book Antiqua" w:cs="Book Antiqua"/>
          <w:sz w:val="16"/>
          <w:szCs w:val="16"/>
        </w:rPr>
        <w:t>. BMJ. 2018; 360: k</w:t>
      </w:r>
      <w:r>
        <w:rPr>
          <w:rFonts w:ascii="Calibri" w:eastAsia="Calibri" w:hAnsi="Calibri" w:cs="Calibri"/>
          <w:sz w:val="20"/>
          <w:szCs w:val="20"/>
        </w:rPr>
        <w:t xml:space="preserve"> </w:t>
      </w:r>
    </w:p>
  </w:footnote>
  <w:footnote w:id="3">
    <w:p w:rsidR="00165369" w:rsidRDefault="0063696D">
      <w:pPr>
        <w:spacing w:line="240" w:lineRule="auto"/>
        <w:rPr>
          <w:rFonts w:ascii="Calibri" w:eastAsia="Calibri" w:hAnsi="Calibri" w:cs="Calibri"/>
          <w:sz w:val="20"/>
          <w:szCs w:val="20"/>
        </w:rPr>
      </w:pPr>
      <w:r>
        <w:rPr>
          <w:vertAlign w:val="superscript"/>
        </w:rPr>
        <w:footnoteRef/>
      </w:r>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Popkin</w:t>
      </w:r>
      <w:proofErr w:type="spellEnd"/>
      <w:r>
        <w:rPr>
          <w:rFonts w:ascii="Book Antiqua" w:eastAsia="Book Antiqua" w:hAnsi="Book Antiqua" w:cs="Book Antiqua"/>
          <w:sz w:val="16"/>
          <w:szCs w:val="16"/>
        </w:rPr>
        <w:t xml:space="preserve">. B., P. 2020. El impacto de los alimentos </w:t>
      </w:r>
      <w:proofErr w:type="spellStart"/>
      <w:r>
        <w:rPr>
          <w:rFonts w:ascii="Book Antiqua" w:eastAsia="Book Antiqua" w:hAnsi="Book Antiqua" w:cs="Book Antiqua"/>
          <w:sz w:val="16"/>
          <w:szCs w:val="16"/>
        </w:rPr>
        <w:t>ultraprocesados</w:t>
      </w:r>
      <w:proofErr w:type="spellEnd"/>
      <w:r>
        <w:rPr>
          <w:rFonts w:ascii="Book Antiqua" w:eastAsia="Book Antiqua" w:hAnsi="Book Antiqua" w:cs="Book Antiqua"/>
          <w:sz w:val="16"/>
          <w:szCs w:val="16"/>
        </w:rPr>
        <w:t xml:space="preserve"> en </w:t>
      </w:r>
      <w:r>
        <w:rPr>
          <w:rFonts w:ascii="Book Antiqua" w:eastAsia="Book Antiqua" w:hAnsi="Book Antiqua" w:cs="Book Antiqua"/>
          <w:sz w:val="16"/>
          <w:szCs w:val="16"/>
        </w:rPr>
        <w:t>la salud. 2030 - Alimentación, agricultura y desarrollo rural en América Latina y el Caribe, No. 34. Santiago de Chile. FAO.</w:t>
      </w:r>
      <w:r>
        <w:rPr>
          <w:rFonts w:ascii="Calibri" w:eastAsia="Calibri" w:hAnsi="Calibri" w:cs="Calibri"/>
          <w:sz w:val="20"/>
          <w:szCs w:val="20"/>
        </w:rPr>
        <w:t xml:space="preserve"> </w:t>
      </w:r>
    </w:p>
  </w:footnote>
  <w:footnote w:id="4">
    <w:p w:rsidR="00165369" w:rsidRDefault="0063696D">
      <w:pPr>
        <w:spacing w:line="240" w:lineRule="auto"/>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Organización Panamericana de la Salud/Organización Mundial de la Salud (OPS/OMS). Recomendaciones de la Organización Panamerican</w:t>
      </w:r>
      <w:r>
        <w:rPr>
          <w:rFonts w:ascii="Book Antiqua" w:eastAsia="Book Antiqua" w:hAnsi="Book Antiqua" w:cs="Book Antiqua"/>
          <w:sz w:val="16"/>
          <w:szCs w:val="16"/>
        </w:rPr>
        <w:t>a de Salud/Organización Mundial de Salud (OPS/OMS) sobre Etiquetado Frontal de Alimentos. Recuperado el 05 de agosto de 2024 de https://comisiones.senado.gob.mx/salud/docs/etiquetado/alimentos.pdf</w:t>
      </w:r>
    </w:p>
  </w:footnote>
  <w:footnote w:id="5">
    <w:p w:rsidR="00165369" w:rsidRDefault="0063696D">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hyperlink r:id="rId1">
        <w:r>
          <w:rPr>
            <w:rFonts w:ascii="Book Antiqua" w:eastAsia="Book Antiqua" w:hAnsi="Book Antiqua" w:cs="Book Antiqua"/>
            <w:sz w:val="16"/>
            <w:szCs w:val="16"/>
            <w:highlight w:val="white"/>
          </w:rPr>
          <w:t>Cárcamo</w:t>
        </w:r>
      </w:hyperlink>
      <w:r>
        <w:rPr>
          <w:rFonts w:ascii="Book Antiqua" w:eastAsia="Book Antiqua" w:hAnsi="Book Antiqua" w:cs="Book Antiqua"/>
          <w:color w:val="212529"/>
          <w:sz w:val="16"/>
          <w:szCs w:val="16"/>
          <w:highlight w:val="white"/>
        </w:rPr>
        <w:t xml:space="preserve">, D. </w:t>
      </w:r>
      <w:hyperlink r:id="rId2">
        <w:r>
          <w:rPr>
            <w:rFonts w:ascii="Book Antiqua" w:eastAsia="Book Antiqua" w:hAnsi="Book Antiqua" w:cs="Book Antiqua"/>
            <w:sz w:val="16"/>
            <w:szCs w:val="16"/>
            <w:highlight w:val="white"/>
          </w:rPr>
          <w:t>Salazar,</w:t>
        </w:r>
      </w:hyperlink>
      <w:r>
        <w:rPr>
          <w:rFonts w:ascii="Book Antiqua" w:eastAsia="Book Antiqua" w:hAnsi="Book Antiqua" w:cs="Book Antiqua"/>
          <w:color w:val="212529"/>
          <w:sz w:val="16"/>
          <w:szCs w:val="16"/>
          <w:highlight w:val="white"/>
        </w:rPr>
        <w:t xml:space="preserve"> A. </w:t>
      </w:r>
      <w:hyperlink r:id="rId3">
        <w:r>
          <w:rPr>
            <w:rFonts w:ascii="Book Antiqua" w:eastAsia="Book Antiqua" w:hAnsi="Book Antiqua" w:cs="Book Antiqua"/>
            <w:sz w:val="16"/>
            <w:szCs w:val="16"/>
            <w:highlight w:val="white"/>
          </w:rPr>
          <w:t>Cornejo, V</w:t>
        </w:r>
      </w:hyperlink>
      <w:r>
        <w:rPr>
          <w:rFonts w:ascii="Book Antiqua" w:eastAsia="Book Antiqua" w:hAnsi="Book Antiqua" w:cs="Book Antiqua"/>
          <w:color w:val="212529"/>
          <w:sz w:val="16"/>
          <w:szCs w:val="16"/>
          <w:highlight w:val="white"/>
        </w:rPr>
        <w:t xml:space="preserve">. </w:t>
      </w:r>
      <w:hyperlink r:id="rId4">
        <w:r>
          <w:rPr>
            <w:rFonts w:ascii="Book Antiqua" w:eastAsia="Book Antiqua" w:hAnsi="Book Antiqua" w:cs="Book Antiqua"/>
            <w:sz w:val="16"/>
            <w:szCs w:val="16"/>
            <w:highlight w:val="white"/>
          </w:rPr>
          <w:t>Andrews, M</w:t>
        </w:r>
      </w:hyperlink>
      <w:r>
        <w:rPr>
          <w:rFonts w:ascii="Book Antiqua" w:eastAsia="Book Antiqua" w:hAnsi="Book Antiqua" w:cs="Book Antiqua"/>
          <w:color w:val="212529"/>
          <w:sz w:val="16"/>
          <w:szCs w:val="16"/>
          <w:highlight w:val="white"/>
        </w:rPr>
        <w:t xml:space="preserve">. </w:t>
      </w:r>
      <w:hyperlink r:id="rId5">
        <w:r>
          <w:rPr>
            <w:rFonts w:ascii="Book Antiqua" w:eastAsia="Book Antiqua" w:hAnsi="Book Antiqua" w:cs="Book Antiqua"/>
            <w:sz w:val="16"/>
            <w:szCs w:val="16"/>
            <w:highlight w:val="white"/>
          </w:rPr>
          <w:t>Durán, S</w:t>
        </w:r>
      </w:hyperlink>
      <w:r>
        <w:rPr>
          <w:rFonts w:ascii="Book Antiqua" w:eastAsia="Book Antiqua" w:hAnsi="Book Antiqua" w:cs="Book Antiqua"/>
          <w:color w:val="212529"/>
          <w:sz w:val="16"/>
          <w:szCs w:val="16"/>
          <w:highlight w:val="white"/>
        </w:rPr>
        <w:t xml:space="preserve">. y  </w:t>
      </w:r>
      <w:hyperlink r:id="rId6">
        <w:r>
          <w:rPr>
            <w:rFonts w:ascii="Book Antiqua" w:eastAsia="Book Antiqua" w:hAnsi="Book Antiqua" w:cs="Book Antiqua"/>
            <w:sz w:val="16"/>
            <w:szCs w:val="16"/>
            <w:highlight w:val="white"/>
          </w:rPr>
          <w:t>Leal-</w:t>
        </w:r>
        <w:proofErr w:type="spellStart"/>
        <w:r>
          <w:rPr>
            <w:rFonts w:ascii="Book Antiqua" w:eastAsia="Book Antiqua" w:hAnsi="Book Antiqua" w:cs="Book Antiqua"/>
            <w:sz w:val="16"/>
            <w:szCs w:val="16"/>
            <w:highlight w:val="white"/>
          </w:rPr>
          <w:t>Wit</w:t>
        </w:r>
        <w:proofErr w:type="spellEnd"/>
        <w:r>
          <w:rPr>
            <w:rFonts w:ascii="Book Antiqua" w:eastAsia="Book Antiqua" w:hAnsi="Book Antiqua" w:cs="Book Antiqua"/>
            <w:sz w:val="16"/>
            <w:szCs w:val="16"/>
            <w:highlight w:val="white"/>
          </w:rPr>
          <w:t>, M</w:t>
        </w:r>
      </w:hyperlink>
      <w:r>
        <w:rPr>
          <w:rFonts w:ascii="Book Antiqua" w:eastAsia="Book Antiqua" w:hAnsi="Book Antiqua" w:cs="Book Antiqua"/>
          <w:sz w:val="16"/>
          <w:szCs w:val="16"/>
        </w:rPr>
        <w:t xml:space="preserve">.(2021). </w:t>
      </w:r>
      <w:r>
        <w:rPr>
          <w:rFonts w:ascii="Book Antiqua" w:eastAsia="Book Antiqua" w:hAnsi="Book Antiqua" w:cs="Book Antiqua"/>
          <w:sz w:val="16"/>
          <w:szCs w:val="16"/>
          <w:highlight w:val="white"/>
        </w:rPr>
        <w:t xml:space="preserve">Alimentos </w:t>
      </w:r>
      <w:proofErr w:type="spellStart"/>
      <w:r>
        <w:rPr>
          <w:rFonts w:ascii="Book Antiqua" w:eastAsia="Book Antiqua" w:hAnsi="Book Antiqua" w:cs="Book Antiqua"/>
          <w:sz w:val="16"/>
          <w:szCs w:val="16"/>
          <w:highlight w:val="white"/>
        </w:rPr>
        <w:t>ultraprocesados</w:t>
      </w:r>
      <w:proofErr w:type="spellEnd"/>
      <w:r>
        <w:rPr>
          <w:rFonts w:ascii="Book Antiqua" w:eastAsia="Book Antiqua" w:hAnsi="Book Antiqua" w:cs="Book Antiqua"/>
          <w:sz w:val="16"/>
          <w:szCs w:val="16"/>
          <w:highlight w:val="white"/>
        </w:rPr>
        <w:t xml:space="preserve"> y su relación con </w:t>
      </w:r>
      <w:r>
        <w:rPr>
          <w:rFonts w:ascii="Book Antiqua" w:eastAsia="Book Antiqua" w:hAnsi="Book Antiqua" w:cs="Book Antiqua"/>
          <w:sz w:val="16"/>
          <w:szCs w:val="16"/>
          <w:highlight w:val="white"/>
        </w:rPr>
        <w:t xml:space="preserve">la obesidad y otras enfermedades crónicas no transmisibles: una revisión sistemática. </w:t>
      </w:r>
      <w:proofErr w:type="spellStart"/>
      <w:r>
        <w:rPr>
          <w:rFonts w:ascii="Book Antiqua" w:eastAsia="Book Antiqua" w:hAnsi="Book Antiqua" w:cs="Book Antiqua"/>
          <w:sz w:val="16"/>
          <w:szCs w:val="16"/>
          <w:highlight w:val="white"/>
        </w:rPr>
        <w:t>Revist</w:t>
      </w:r>
      <w:proofErr w:type="spellEnd"/>
      <w:r>
        <w:rPr>
          <w:rFonts w:ascii="Book Antiqua" w:eastAsia="Book Antiqua" w:hAnsi="Book Antiqua" w:cs="Book Antiqua"/>
          <w:sz w:val="16"/>
          <w:szCs w:val="16"/>
          <w:highlight w:val="white"/>
        </w:rPr>
        <w:t xml:space="preserve"> Española de Nutrición Comunitaria. DOI: 10.14642/RENC.2021.27.3.5379</w:t>
      </w:r>
      <w:r>
        <w:rPr>
          <w:rFonts w:ascii="Book Antiqua" w:eastAsia="Book Antiqua" w:hAnsi="Book Antiqua" w:cs="Book Antiqua"/>
          <w:highlight w:val="white"/>
        </w:rPr>
        <w:t xml:space="preserve"> </w:t>
      </w:r>
    </w:p>
  </w:footnote>
  <w:footnote w:id="6">
    <w:p w:rsidR="00165369" w:rsidRDefault="0063696D">
      <w:pPr>
        <w:spacing w:line="240" w:lineRule="auto"/>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https://www.who.int/es/news-room/fact-sheets/detail/obesity-and-overweight</w:t>
      </w:r>
    </w:p>
  </w:footnote>
  <w:footnote w:id="7">
    <w:p w:rsidR="00165369" w:rsidRDefault="0063696D">
      <w:pPr>
        <w:spacing w:line="240" w:lineRule="auto"/>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Guarnizo</w:t>
      </w:r>
      <w:proofErr w:type="spellEnd"/>
      <w:r>
        <w:rPr>
          <w:rFonts w:ascii="Book Antiqua" w:eastAsia="Book Antiqua" w:hAnsi="Book Antiqua" w:cs="Book Antiqua"/>
          <w:sz w:val="16"/>
          <w:szCs w:val="16"/>
        </w:rPr>
        <w:t xml:space="preserve">, D. (2022) Revista Derecho Estado. No. 51. </w:t>
      </w:r>
      <w:hyperlink r:id="rId7">
        <w:r>
          <w:rPr>
            <w:rFonts w:ascii="Book Antiqua" w:eastAsia="Book Antiqua" w:hAnsi="Book Antiqua" w:cs="Book Antiqua"/>
            <w:sz w:val="16"/>
            <w:szCs w:val="16"/>
          </w:rPr>
          <w:t>https://doi.org/10.18601/01229893.n51.01</w:t>
        </w:r>
      </w:hyperlink>
      <w:r>
        <w:rPr>
          <w:rFonts w:ascii="Book Antiqua" w:eastAsia="Book Antiqua" w:hAnsi="Book Antiqua" w:cs="Book Antiqua"/>
          <w:sz w:val="16"/>
          <w:szCs w:val="16"/>
        </w:rPr>
        <w:t xml:space="preserve"> </w:t>
      </w:r>
    </w:p>
    <w:p w:rsidR="00165369" w:rsidRDefault="00165369">
      <w:pPr>
        <w:spacing w:line="240" w:lineRule="auto"/>
        <w:rPr>
          <w:rFonts w:ascii="Calibri" w:eastAsia="Calibri" w:hAnsi="Calibri" w:cs="Calibri"/>
          <w:sz w:val="20"/>
          <w:szCs w:val="20"/>
        </w:rPr>
      </w:pPr>
    </w:p>
  </w:footnote>
  <w:footnote w:id="8">
    <w:p w:rsidR="00165369" w:rsidRDefault="0063696D">
      <w:pPr>
        <w:spacing w:line="240" w:lineRule="auto"/>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(DANE,2023) Estadísticas Vitales, Cifras de Defunciones. https://www.dane.gov.co/files/operaciones/EEVV/pres-EEVV-Defunciones-IIItrim2023.pdf</w:t>
      </w:r>
    </w:p>
  </w:footnote>
  <w:footnote w:id="9">
    <w:p w:rsidR="00165369" w:rsidRDefault="0063696D">
      <w:pPr>
        <w:spacing w:line="240" w:lineRule="auto"/>
        <w:rPr>
          <w:rFonts w:ascii="Book Antiqua" w:eastAsia="Book Antiqua" w:hAnsi="Book Antiqua" w:cs="Book Antiqua"/>
          <w:sz w:val="16"/>
          <w:szCs w:val="16"/>
        </w:rPr>
      </w:pPr>
      <w:r>
        <w:rPr>
          <w:vertAlign w:val="superscript"/>
        </w:rPr>
        <w:footnoteRef/>
      </w:r>
      <w:r>
        <w:rPr>
          <w:rFonts w:ascii="Book Antiqua" w:eastAsia="Book Antiqua" w:hAnsi="Book Antiqua" w:cs="Book Antiqua"/>
          <w:sz w:val="16"/>
          <w:szCs w:val="16"/>
        </w:rPr>
        <w:t xml:space="preserve"> Ministerio de Salud y Protección Social, 2019.  Documento técnico de soporte para la reglamentación de tiendas </w:t>
      </w:r>
      <w:r>
        <w:rPr>
          <w:rFonts w:ascii="Book Antiqua" w:eastAsia="Book Antiqua" w:hAnsi="Book Antiqua" w:cs="Book Antiqua"/>
          <w:sz w:val="16"/>
          <w:szCs w:val="16"/>
        </w:rPr>
        <w:t>escolares saludables.https://www.minsalud.gov.co/sites/rid/Lists/BibliotecaDigital/RIDE/VS/PP/SNA/documento-tecnico-regalmentacion-tiendas-escolares.pdf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69" w:rsidRDefault="0063696D">
    <w:r>
      <w:rPr>
        <w:noProof/>
        <w:lang w:val="es-CO"/>
      </w:rPr>
      <w:drawing>
        <wp:anchor distT="0" distB="0" distL="0" distR="0" simplePos="0" relativeHeight="251658240" behindDoc="1" locked="0" layoutInCell="1" hidden="0" allowOverlap="1">
          <wp:simplePos x="0" y="0"/>
          <wp:positionH relativeFrom="column">
            <wp:posOffset>-447670</wp:posOffset>
          </wp:positionH>
          <wp:positionV relativeFrom="paragraph">
            <wp:posOffset>-52383</wp:posOffset>
          </wp:positionV>
          <wp:extent cx="1643063" cy="473766"/>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43063" cy="473766"/>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4010025</wp:posOffset>
          </wp:positionH>
          <wp:positionV relativeFrom="paragraph">
            <wp:posOffset>-204784</wp:posOffset>
          </wp:positionV>
          <wp:extent cx="2105025" cy="793198"/>
          <wp:effectExtent l="0" t="0" r="0" b="0"/>
          <wp:wrapNone/>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2105025" cy="793198"/>
                  </a:xfrm>
                  <a:prstGeom prst="rect">
                    <a:avLst/>
                  </a:prstGeom>
                  <a:ln/>
                </pic:spPr>
              </pic:pic>
            </a:graphicData>
          </a:graphic>
        </wp:anchor>
      </w:drawing>
    </w:r>
  </w:p>
  <w:p w:rsidR="00165369" w:rsidRDefault="00165369"/>
  <w:p w:rsidR="00165369" w:rsidRDefault="00165369"/>
  <w:p w:rsidR="00165369" w:rsidRDefault="00165369"/>
  <w:p w:rsidR="00165369" w:rsidRDefault="001653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C3B"/>
    <w:multiLevelType w:val="multilevel"/>
    <w:tmpl w:val="54582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F52A1"/>
    <w:multiLevelType w:val="multilevel"/>
    <w:tmpl w:val="40AEA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53394"/>
    <w:multiLevelType w:val="multilevel"/>
    <w:tmpl w:val="F3500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76E64"/>
    <w:multiLevelType w:val="multilevel"/>
    <w:tmpl w:val="755CAF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EE6CD7"/>
    <w:multiLevelType w:val="multilevel"/>
    <w:tmpl w:val="732826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3B754D"/>
    <w:multiLevelType w:val="multilevel"/>
    <w:tmpl w:val="D0ACE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2B76B3"/>
    <w:multiLevelType w:val="multilevel"/>
    <w:tmpl w:val="E58E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8A2C46"/>
    <w:multiLevelType w:val="multilevel"/>
    <w:tmpl w:val="7C123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23A1D95"/>
    <w:multiLevelType w:val="multilevel"/>
    <w:tmpl w:val="3B5CA1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A982A14"/>
    <w:multiLevelType w:val="multilevel"/>
    <w:tmpl w:val="1640EBAC"/>
    <w:lvl w:ilvl="0">
      <w:start w:val="8"/>
      <w:numFmt w:val="decimal"/>
      <w:lvlText w:val="%1."/>
      <w:lvlJc w:val="left"/>
      <w:pPr>
        <w:ind w:left="850" w:hanging="566"/>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053739D"/>
    <w:multiLevelType w:val="multilevel"/>
    <w:tmpl w:val="462EC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7E09B6"/>
    <w:multiLevelType w:val="multilevel"/>
    <w:tmpl w:val="6EA40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BB2FA1"/>
    <w:multiLevelType w:val="multilevel"/>
    <w:tmpl w:val="D3B6987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116ADC"/>
    <w:multiLevelType w:val="multilevel"/>
    <w:tmpl w:val="8376A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870E6D"/>
    <w:multiLevelType w:val="multilevel"/>
    <w:tmpl w:val="46C6A910"/>
    <w:lvl w:ilvl="0">
      <w:start w:val="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6C51BB"/>
    <w:multiLevelType w:val="multilevel"/>
    <w:tmpl w:val="8D5EE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A30EDD"/>
    <w:multiLevelType w:val="multilevel"/>
    <w:tmpl w:val="CE4E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D5235D"/>
    <w:multiLevelType w:val="multilevel"/>
    <w:tmpl w:val="9F7002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4DA54B0"/>
    <w:multiLevelType w:val="multilevel"/>
    <w:tmpl w:val="74ECF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090E15"/>
    <w:multiLevelType w:val="multilevel"/>
    <w:tmpl w:val="C8A8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181BA7"/>
    <w:multiLevelType w:val="multilevel"/>
    <w:tmpl w:val="3A4289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B951315"/>
    <w:multiLevelType w:val="multilevel"/>
    <w:tmpl w:val="9E72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5A6401"/>
    <w:multiLevelType w:val="multilevel"/>
    <w:tmpl w:val="9E00E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8866F9"/>
    <w:multiLevelType w:val="multilevel"/>
    <w:tmpl w:val="605E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7"/>
  </w:num>
  <w:num w:numId="3">
    <w:abstractNumId w:val="12"/>
  </w:num>
  <w:num w:numId="4">
    <w:abstractNumId w:val="21"/>
  </w:num>
  <w:num w:numId="5">
    <w:abstractNumId w:val="2"/>
  </w:num>
  <w:num w:numId="6">
    <w:abstractNumId w:val="0"/>
  </w:num>
  <w:num w:numId="7">
    <w:abstractNumId w:val="1"/>
  </w:num>
  <w:num w:numId="8">
    <w:abstractNumId w:val="8"/>
  </w:num>
  <w:num w:numId="9">
    <w:abstractNumId w:val="3"/>
  </w:num>
  <w:num w:numId="10">
    <w:abstractNumId w:val="23"/>
  </w:num>
  <w:num w:numId="11">
    <w:abstractNumId w:val="4"/>
  </w:num>
  <w:num w:numId="12">
    <w:abstractNumId w:val="7"/>
  </w:num>
  <w:num w:numId="13">
    <w:abstractNumId w:val="15"/>
  </w:num>
  <w:num w:numId="14">
    <w:abstractNumId w:val="5"/>
  </w:num>
  <w:num w:numId="15">
    <w:abstractNumId w:val="19"/>
  </w:num>
  <w:num w:numId="16">
    <w:abstractNumId w:val="18"/>
  </w:num>
  <w:num w:numId="17">
    <w:abstractNumId w:val="14"/>
  </w:num>
  <w:num w:numId="18">
    <w:abstractNumId w:val="6"/>
  </w:num>
  <w:num w:numId="19">
    <w:abstractNumId w:val="11"/>
  </w:num>
  <w:num w:numId="20">
    <w:abstractNumId w:val="20"/>
  </w:num>
  <w:num w:numId="21">
    <w:abstractNumId w:val="16"/>
  </w:num>
  <w:num w:numId="22">
    <w:abstractNumId w:val="13"/>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69"/>
    <w:rsid w:val="00165369"/>
    <w:rsid w:val="0063696D"/>
    <w:rsid w:val="00D45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0ADD"/>
  <w15:docId w15:val="{105ED6E9-CF62-4F6F-8198-C4D1C547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161F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1FA"/>
    <w:rPr>
      <w:rFonts w:ascii="Segoe UI" w:hAnsi="Segoe UI" w:cs="Segoe UI"/>
      <w:sz w:val="18"/>
      <w:szCs w:val="18"/>
    </w:r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pesquisa.bvsalud.org/portal/?lang=panamazonica&amp;q=au:%22Cornejo,%20Ver%C3%B3nica%22" TargetMode="External"/><Relationship Id="rId7" Type="http://schemas.openxmlformats.org/officeDocument/2006/relationships/hyperlink" Target="https://doi.org/10.18601/01229893.n51.01" TargetMode="External"/><Relationship Id="rId2" Type="http://schemas.openxmlformats.org/officeDocument/2006/relationships/hyperlink" Target="https://pesquisa.bvsalud.org/portal/?lang=panamazonica&amp;q=au:%22Salazar,%20Ana%20Mar%C3%ADa%22" TargetMode="External"/><Relationship Id="rId1" Type="http://schemas.openxmlformats.org/officeDocument/2006/relationships/hyperlink" Target="https://pesquisa.bvsalud.org/portal/?lang=panamazonica&amp;q=au:%22C%C3%A1rcamo%20Vergara,%20Daniela%20Roxana%22" TargetMode="External"/><Relationship Id="rId6" Type="http://schemas.openxmlformats.org/officeDocument/2006/relationships/hyperlink" Target="https://pesquisa.bvsalud.org/portal/?lang=panamazonica&amp;q=au:%22Leal-Wit,%20Mar%C3%ADa%20Jes%C3%BAs%22" TargetMode="External"/><Relationship Id="rId5" Type="http://schemas.openxmlformats.org/officeDocument/2006/relationships/hyperlink" Target="https://pesquisa.bvsalud.org/portal/?lang=panamazonica&amp;q=au:%22Dur%C3%A1n%20Ag%C3%BCero,%20Samuel%22" TargetMode="External"/><Relationship Id="rId4" Type="http://schemas.openxmlformats.org/officeDocument/2006/relationships/hyperlink" Target="https://pesquisa.bvsalud.org/portal/?lang=panamazonica&amp;q=au:%22Andrews,%20M%C3%B3nica%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QBVfpJ9ljPN9hGZKYWTUvfY3w==">CgMxLjAaHwoBMBIaChgICVIUChJ0YWJsZS5iMzRsMGdmbW9uZ2saHwoBMRIaChgICVIUChJ0YWJsZS50bXJ4amFrMmpvdmkaHwoBMhIaChgICVIUChJ0YWJsZS5meHNxc3o3NW8zdHUaHwoBMxIaChgICVIUChJ0YWJsZS5rYXIwNWNxazZuZWgaHwoBNBIaChgICVIUChJ0YWJsZS4xdThjOHFnd3F3M2cyCGguZ2pkZ3hzOAByITFpcGxzRTdHSUZOeVhDdVN0Q0VBVHE4TTdHQWxla0Za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11643</Words>
  <Characters>64042</Characters>
  <Application>Microsoft Office Word</Application>
  <DocSecurity>0</DocSecurity>
  <Lines>533</Lines>
  <Paragraphs>151</Paragraphs>
  <ScaleCrop>false</ScaleCrop>
  <Company>HP Inc.</Company>
  <LinksUpToDate>false</LinksUpToDate>
  <CharactersWithSpaces>75534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Juliana Sandoval Campos</dc:creator>
  <cp:lastModifiedBy>Ainara Lucia  Sanchez Melendez UTL</cp:lastModifiedBy>
  <cp:revision>2</cp:revision>
  <dcterms:created xsi:type="dcterms:W3CDTF">2024-10-02T20:18:00Z</dcterms:created>
  <dcterms:modified xsi:type="dcterms:W3CDTF">2024-10-02T21:11:00Z</dcterms:modified>
</cp:coreProperties>
</file>